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40"/>
        </w:tabs>
        <w:spacing w:line="560" w:lineRule="exact"/>
        <w:rPr>
          <w:rFonts w:hint="eastAsia" w:ascii="黑体" w:hAnsi="黑体" w:eastAsia="黑体"/>
          <w:color w:val="auto"/>
          <w:sz w:val="44"/>
          <w:szCs w:val="44"/>
        </w:rPr>
      </w:pPr>
      <w:r>
        <w:rPr>
          <w:rFonts w:hint="eastAsia" w:ascii="黑体" w:hAnsi="黑体" w:eastAsia="黑体" w:cs="仿宋_GB2312"/>
          <w:color w:val="auto"/>
          <w:sz w:val="32"/>
          <w:szCs w:val="32"/>
        </w:rPr>
        <w:t>附件1</w:t>
      </w:r>
    </w:p>
    <w:p>
      <w:pPr>
        <w:tabs>
          <w:tab w:val="left" w:pos="1140"/>
        </w:tabs>
        <w:spacing w:line="560" w:lineRule="exact"/>
        <w:jc w:val="center"/>
        <w:rPr>
          <w:rFonts w:hint="eastAsia" w:ascii="方正楷体_GBK" w:eastAsia="方正楷体_GBK"/>
          <w:color w:val="auto"/>
          <w:kern w:val="0"/>
          <w:sz w:val="44"/>
          <w:szCs w:val="44"/>
        </w:rPr>
      </w:pPr>
      <w:bookmarkStart w:id="0" w:name="_GoBack"/>
      <w:r>
        <w:rPr>
          <w:rFonts w:hint="eastAsia" w:ascii="方正小标宋简体" w:hAnsi="华文中宋" w:eastAsia="方正小标宋简体" w:cs="华文中宋"/>
          <w:bCs/>
          <w:color w:val="auto"/>
          <w:sz w:val="44"/>
          <w:szCs w:val="44"/>
        </w:rPr>
        <w:t>高层建筑消防安全综合治理自查情况登记表</w:t>
      </w:r>
      <w:bookmarkEnd w:id="0"/>
      <w:r>
        <w:rPr>
          <w:rFonts w:hint="eastAsia" w:ascii="方正小标宋简体" w:hAnsi="华文中宋" w:eastAsia="方正小标宋简体" w:cs="华文中宋"/>
          <w:bCs/>
          <w:color w:val="auto"/>
          <w:sz w:val="44"/>
          <w:szCs w:val="44"/>
        </w:rPr>
        <w:t>（A3纸）</w:t>
      </w:r>
    </w:p>
    <w:p>
      <w:pPr>
        <w:tabs>
          <w:tab w:val="left" w:pos="1140"/>
        </w:tabs>
        <w:spacing w:line="560" w:lineRule="exact"/>
        <w:jc w:val="center"/>
        <w:rPr>
          <w:rFonts w:hint="eastAsia" w:ascii="方正楷体_GBK" w:eastAsia="方正楷体_GBK"/>
          <w:color w:val="auto"/>
          <w:kern w:val="0"/>
          <w:sz w:val="44"/>
          <w:szCs w:val="44"/>
        </w:rPr>
      </w:pPr>
    </w:p>
    <w:p>
      <w:pPr>
        <w:widowControl/>
        <w:jc w:val="left"/>
        <w:rPr>
          <w:rFonts w:hint="eastAsia" w:ascii="宋体" w:hAnsi="宋体" w:cs="宋体"/>
          <w:color w:val="auto"/>
          <w:kern w:val="0"/>
          <w:sz w:val="32"/>
          <w:szCs w:val="32"/>
        </w:rPr>
      </w:pPr>
      <w:r>
        <w:rPr>
          <w:rFonts w:hint="eastAsia" w:ascii="宋体" w:hAnsi="宋体" w:cs="宋体"/>
          <w:color w:val="auto"/>
          <w:kern w:val="0"/>
          <w:sz w:val="32"/>
          <w:szCs w:val="32"/>
          <w:u w:val="single"/>
        </w:rPr>
        <w:t xml:space="preserve">         </w:t>
      </w:r>
      <w:r>
        <w:rPr>
          <w:rFonts w:hint="eastAsia" w:ascii="宋体" w:hAnsi="宋体" w:cs="宋体"/>
          <w:color w:val="auto"/>
          <w:kern w:val="0"/>
          <w:sz w:val="32"/>
          <w:szCs w:val="32"/>
        </w:rPr>
        <w:t xml:space="preserve"> 县</w:t>
      </w:r>
      <w:r>
        <w:rPr>
          <w:rFonts w:hint="eastAsia" w:ascii="宋体" w:hAnsi="宋体" w:cs="宋体"/>
          <w:color w:val="auto"/>
          <w:kern w:val="0"/>
          <w:sz w:val="32"/>
          <w:szCs w:val="32"/>
          <w:u w:val="single"/>
        </w:rPr>
        <w:t xml:space="preserve">        </w:t>
      </w:r>
      <w:r>
        <w:rPr>
          <w:rFonts w:hint="eastAsia" w:ascii="宋体" w:hAnsi="宋体" w:cs="宋体"/>
          <w:color w:val="auto"/>
          <w:kern w:val="0"/>
          <w:sz w:val="32"/>
          <w:szCs w:val="32"/>
        </w:rPr>
        <w:t>乡镇</w:t>
      </w:r>
    </w:p>
    <w:tbl>
      <w:tblPr>
        <w:tblStyle w:val="6"/>
        <w:tblW w:w="215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980"/>
        <w:gridCol w:w="3374"/>
        <w:gridCol w:w="2278"/>
        <w:gridCol w:w="2576"/>
        <w:gridCol w:w="1200"/>
        <w:gridCol w:w="1040"/>
        <w:gridCol w:w="2779"/>
        <w:gridCol w:w="1243"/>
        <w:gridCol w:w="695"/>
        <w:gridCol w:w="1126"/>
        <w:gridCol w:w="32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04" w:hRule="exact"/>
          <w:jc w:val="center"/>
        </w:trPr>
        <w:tc>
          <w:tcPr>
            <w:tcW w:w="1980"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高层建筑名称</w:t>
            </w:r>
          </w:p>
        </w:tc>
        <w:tc>
          <w:tcPr>
            <w:tcW w:w="3374" w:type="dxa"/>
            <w:vAlign w:val="center"/>
          </w:tcPr>
          <w:p>
            <w:pPr>
              <w:widowControl/>
              <w:jc w:val="center"/>
              <w:rPr>
                <w:rFonts w:ascii="宋体" w:hAnsi="宋体" w:cs="宋体"/>
                <w:color w:val="auto"/>
                <w:kern w:val="0"/>
                <w:sz w:val="24"/>
              </w:rPr>
            </w:pPr>
          </w:p>
        </w:tc>
        <w:tc>
          <w:tcPr>
            <w:tcW w:w="2278"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管理使用单位名称（盖章）</w:t>
            </w:r>
          </w:p>
        </w:tc>
        <w:tc>
          <w:tcPr>
            <w:tcW w:w="2576" w:type="dxa"/>
            <w:vAlign w:val="center"/>
          </w:tcPr>
          <w:p>
            <w:pPr>
              <w:widowControl/>
              <w:jc w:val="center"/>
              <w:rPr>
                <w:rFonts w:ascii="宋体" w:hAnsi="宋体" w:cs="宋体"/>
                <w:color w:val="auto"/>
                <w:kern w:val="0"/>
                <w:sz w:val="24"/>
              </w:rPr>
            </w:pPr>
          </w:p>
        </w:tc>
        <w:tc>
          <w:tcPr>
            <w:tcW w:w="2240" w:type="dxa"/>
            <w:gridSpan w:val="2"/>
            <w:vAlign w:val="center"/>
          </w:tcPr>
          <w:p>
            <w:pPr>
              <w:widowControl/>
              <w:ind w:left="470" w:hanging="470" w:hangingChars="196"/>
              <w:jc w:val="center"/>
              <w:rPr>
                <w:rFonts w:ascii="宋体" w:hAnsi="宋体" w:cs="宋体"/>
                <w:color w:val="auto"/>
                <w:kern w:val="0"/>
                <w:sz w:val="24"/>
              </w:rPr>
            </w:pPr>
            <w:r>
              <w:rPr>
                <w:rFonts w:hint="eastAsia" w:ascii="宋体" w:hAnsi="宋体" w:cs="宋体"/>
                <w:color w:val="auto"/>
                <w:kern w:val="0"/>
                <w:sz w:val="24"/>
              </w:rPr>
              <w:t>地    址</w:t>
            </w:r>
          </w:p>
        </w:tc>
        <w:tc>
          <w:tcPr>
            <w:tcW w:w="2779" w:type="dxa"/>
            <w:tcBorders>
              <w:top w:val="single" w:color="auto" w:sz="4" w:space="0"/>
              <w:right w:val="single" w:color="auto" w:sz="4" w:space="0"/>
            </w:tcBorders>
            <w:vAlign w:val="center"/>
          </w:tcPr>
          <w:p>
            <w:pPr>
              <w:widowControl/>
              <w:ind w:right="-487" w:rightChars="-232"/>
              <w:jc w:val="left"/>
              <w:rPr>
                <w:rFonts w:ascii="宋体" w:hAnsi="宋体" w:cs="宋体"/>
                <w:color w:val="auto"/>
                <w:kern w:val="0"/>
                <w:sz w:val="24"/>
              </w:rPr>
            </w:pPr>
          </w:p>
        </w:tc>
        <w:tc>
          <w:tcPr>
            <w:tcW w:w="1938" w:type="dxa"/>
            <w:gridSpan w:val="2"/>
            <w:tcBorders>
              <w:top w:val="single" w:color="auto" w:sz="4" w:space="0"/>
              <w:left w:val="single" w:color="auto" w:sz="4" w:space="0"/>
              <w:right w:val="single" w:color="auto" w:sz="4" w:space="0"/>
            </w:tcBorders>
            <w:vAlign w:val="center"/>
          </w:tcPr>
          <w:p>
            <w:pPr>
              <w:widowControl/>
              <w:ind w:left="470" w:hanging="470" w:hangingChars="196"/>
              <w:jc w:val="center"/>
              <w:rPr>
                <w:rFonts w:ascii="宋体" w:hAnsi="宋体" w:cs="宋体"/>
                <w:color w:val="auto"/>
                <w:kern w:val="0"/>
                <w:sz w:val="24"/>
              </w:rPr>
            </w:pPr>
            <w:r>
              <w:rPr>
                <w:rFonts w:hint="eastAsia" w:ascii="宋体" w:hAnsi="宋体" w:cs="宋体"/>
                <w:color w:val="auto"/>
                <w:kern w:val="0"/>
                <w:sz w:val="24"/>
              </w:rPr>
              <w:t>建筑类别</w:t>
            </w:r>
          </w:p>
        </w:tc>
        <w:tc>
          <w:tcPr>
            <w:tcW w:w="4410" w:type="dxa"/>
            <w:gridSpan w:val="2"/>
            <w:tcBorders>
              <w:top w:val="single" w:color="auto" w:sz="4" w:space="0"/>
              <w:lef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□高层公共建筑 共</w:t>
            </w:r>
            <w:r>
              <w:rPr>
                <w:rFonts w:hint="eastAsia" w:ascii="宋体" w:hAnsi="宋体" w:cs="宋体"/>
                <w:color w:val="auto"/>
                <w:kern w:val="0"/>
                <w:sz w:val="24"/>
                <w:u w:val="single"/>
              </w:rPr>
              <w:t xml:space="preserve">   </w:t>
            </w:r>
            <w:r>
              <w:rPr>
                <w:rFonts w:hint="eastAsia" w:ascii="宋体" w:hAnsi="宋体" w:cs="宋体"/>
                <w:color w:val="auto"/>
                <w:kern w:val="0"/>
                <w:sz w:val="24"/>
              </w:rPr>
              <w:t>栋，最高</w:t>
            </w:r>
            <w:r>
              <w:rPr>
                <w:rFonts w:hint="eastAsia" w:ascii="宋体" w:hAnsi="宋体" w:cs="宋体"/>
                <w:color w:val="auto"/>
                <w:kern w:val="0"/>
                <w:sz w:val="24"/>
                <w:u w:val="single"/>
              </w:rPr>
              <w:t xml:space="preserve">   </w:t>
            </w:r>
            <w:r>
              <w:rPr>
                <w:rFonts w:hint="eastAsia" w:ascii="宋体" w:hAnsi="宋体" w:cs="宋体"/>
                <w:color w:val="auto"/>
                <w:kern w:val="0"/>
                <w:sz w:val="24"/>
              </w:rPr>
              <w:t>米</w:t>
            </w:r>
          </w:p>
          <w:p>
            <w:pPr>
              <w:widowControl/>
              <w:jc w:val="left"/>
              <w:rPr>
                <w:rFonts w:ascii="宋体" w:hAnsi="宋体" w:cs="宋体"/>
                <w:color w:val="auto"/>
                <w:kern w:val="0"/>
                <w:sz w:val="24"/>
              </w:rPr>
            </w:pPr>
            <w:r>
              <w:rPr>
                <w:rFonts w:hint="eastAsia" w:ascii="宋体" w:hAnsi="宋体" w:cs="宋体"/>
                <w:color w:val="auto"/>
                <w:kern w:val="0"/>
                <w:sz w:val="24"/>
              </w:rPr>
              <w:t>□高层住宅     共</w:t>
            </w:r>
            <w:r>
              <w:rPr>
                <w:rFonts w:hint="eastAsia" w:ascii="宋体" w:hAnsi="宋体" w:cs="宋体"/>
                <w:color w:val="auto"/>
                <w:kern w:val="0"/>
                <w:sz w:val="24"/>
                <w:u w:val="single"/>
              </w:rPr>
              <w:t xml:space="preserve">   </w:t>
            </w:r>
            <w:r>
              <w:rPr>
                <w:rFonts w:hint="eastAsia" w:ascii="宋体" w:hAnsi="宋体" w:cs="宋体"/>
                <w:color w:val="auto"/>
                <w:kern w:val="0"/>
                <w:sz w:val="24"/>
              </w:rPr>
              <w:t>栋，最高</w:t>
            </w:r>
            <w:r>
              <w:rPr>
                <w:rFonts w:hint="eastAsia" w:ascii="宋体" w:hAnsi="宋体" w:cs="宋体"/>
                <w:color w:val="auto"/>
                <w:kern w:val="0"/>
                <w:sz w:val="24"/>
                <w:u w:val="single"/>
              </w:rPr>
              <w:t xml:space="preserve">   </w:t>
            </w:r>
            <w:r>
              <w:rPr>
                <w:rFonts w:hint="eastAsia" w:ascii="宋体" w:hAnsi="宋体" w:cs="宋体"/>
                <w:color w:val="auto"/>
                <w:kern w:val="0"/>
                <w:sz w:val="24"/>
              </w:rPr>
              <w:t>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89" w:hRule="exact"/>
          <w:jc w:val="center"/>
        </w:trPr>
        <w:tc>
          <w:tcPr>
            <w:tcW w:w="1980"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消防安全责任人  </w:t>
            </w:r>
          </w:p>
        </w:tc>
        <w:tc>
          <w:tcPr>
            <w:tcW w:w="3374" w:type="dxa"/>
            <w:vAlign w:val="center"/>
          </w:tcPr>
          <w:p>
            <w:pPr>
              <w:widowControl/>
              <w:jc w:val="center"/>
              <w:rPr>
                <w:rFonts w:ascii="宋体" w:hAnsi="宋体" w:cs="宋体"/>
                <w:color w:val="auto"/>
                <w:kern w:val="0"/>
                <w:sz w:val="24"/>
              </w:rPr>
            </w:pPr>
          </w:p>
        </w:tc>
        <w:tc>
          <w:tcPr>
            <w:tcW w:w="2278"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2576" w:type="dxa"/>
            <w:vAlign w:val="center"/>
          </w:tcPr>
          <w:p>
            <w:pPr>
              <w:widowControl/>
              <w:jc w:val="center"/>
              <w:rPr>
                <w:rFonts w:ascii="宋体" w:hAnsi="宋体" w:cs="宋体"/>
                <w:color w:val="auto"/>
                <w:kern w:val="0"/>
                <w:sz w:val="24"/>
              </w:rPr>
            </w:pPr>
          </w:p>
        </w:tc>
        <w:tc>
          <w:tcPr>
            <w:tcW w:w="2240"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消防安全管理人</w:t>
            </w:r>
          </w:p>
        </w:tc>
        <w:tc>
          <w:tcPr>
            <w:tcW w:w="4022" w:type="dxa"/>
            <w:gridSpan w:val="2"/>
            <w:vAlign w:val="center"/>
          </w:tcPr>
          <w:p>
            <w:pPr>
              <w:widowControl/>
              <w:jc w:val="center"/>
              <w:rPr>
                <w:rFonts w:ascii="宋体" w:hAnsi="宋体" w:cs="宋体"/>
                <w:color w:val="auto"/>
                <w:kern w:val="0"/>
                <w:sz w:val="24"/>
              </w:rPr>
            </w:pPr>
          </w:p>
        </w:tc>
        <w:tc>
          <w:tcPr>
            <w:tcW w:w="1821"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3284" w:type="dxa"/>
            <w:vAlign w:val="center"/>
          </w:tcPr>
          <w:p>
            <w:pPr>
              <w:widowControl/>
              <w:jc w:val="center"/>
              <w:rPr>
                <w:rFonts w:ascii="宋体" w:hAnsi="宋体" w:cs="宋体"/>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1408" w:type="dxa"/>
            <w:gridSpan w:val="5"/>
            <w:vAlign w:val="center"/>
          </w:tcPr>
          <w:p>
            <w:pPr>
              <w:widowControl/>
              <w:jc w:val="center"/>
              <w:rPr>
                <w:rFonts w:ascii="宋体" w:hAnsi="宋体" w:cs="宋体"/>
                <w:b/>
                <w:color w:val="auto"/>
                <w:kern w:val="0"/>
                <w:sz w:val="24"/>
              </w:rPr>
            </w:pPr>
            <w:r>
              <w:rPr>
                <w:rFonts w:hint="eastAsia" w:ascii="宋体" w:hAnsi="宋体" w:cs="宋体"/>
                <w:b/>
                <w:color w:val="auto"/>
                <w:kern w:val="0"/>
                <w:sz w:val="24"/>
              </w:rPr>
              <w:t>自查内容</w:t>
            </w:r>
          </w:p>
        </w:tc>
        <w:tc>
          <w:tcPr>
            <w:tcW w:w="10167" w:type="dxa"/>
            <w:gridSpan w:val="6"/>
            <w:vAlign w:val="center"/>
          </w:tcPr>
          <w:p>
            <w:pPr>
              <w:widowControl/>
              <w:jc w:val="center"/>
              <w:rPr>
                <w:rFonts w:ascii="宋体" w:hAnsi="宋体" w:cs="宋体"/>
                <w:b/>
                <w:color w:val="auto"/>
                <w:kern w:val="0"/>
                <w:sz w:val="24"/>
              </w:rPr>
            </w:pPr>
            <w:r>
              <w:rPr>
                <w:rFonts w:hint="eastAsia" w:ascii="宋体" w:hAnsi="宋体" w:cs="宋体"/>
                <w:b/>
                <w:color w:val="auto"/>
                <w:kern w:val="0"/>
                <w:sz w:val="24"/>
              </w:rPr>
              <w:t>自查发现的问题及整改措施（如不涉及请填写不涉及）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1408" w:type="dxa"/>
            <w:gridSpan w:val="5"/>
            <w:vAlign w:val="center"/>
          </w:tcPr>
          <w:p>
            <w:pPr>
              <w:widowControl/>
              <w:rPr>
                <w:rFonts w:hint="eastAsia" w:ascii="宋体" w:hAnsi="宋体" w:cs="宋体"/>
                <w:color w:val="auto"/>
                <w:kern w:val="0"/>
                <w:sz w:val="24"/>
              </w:rPr>
            </w:pPr>
            <w:r>
              <w:rPr>
                <w:rFonts w:hint="eastAsia" w:ascii="宋体" w:hAnsi="宋体" w:cs="宋体"/>
                <w:color w:val="auto"/>
                <w:kern w:val="0"/>
                <w:sz w:val="24"/>
              </w:rPr>
              <w:t>1、是否依法通过建设工程消防设计审核和竣工验收（备案）；</w:t>
            </w:r>
          </w:p>
        </w:tc>
        <w:tc>
          <w:tcPr>
            <w:tcW w:w="10167" w:type="dxa"/>
            <w:gridSpan w:val="6"/>
            <w:vAlign w:val="center"/>
          </w:tcPr>
          <w:p>
            <w:pPr>
              <w:widowControl/>
              <w:jc w:val="center"/>
              <w:rPr>
                <w:rFonts w:hint="eastAsia" w:ascii="宋体" w:hAnsi="宋体" w:cs="宋体"/>
                <w:b/>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exact"/>
          <w:jc w:val="center"/>
        </w:trPr>
        <w:tc>
          <w:tcPr>
            <w:tcW w:w="11408" w:type="dxa"/>
            <w:gridSpan w:val="5"/>
            <w:vAlign w:val="center"/>
          </w:tcPr>
          <w:p>
            <w:pPr>
              <w:widowControl/>
              <w:spacing w:line="280" w:lineRule="exact"/>
              <w:rPr>
                <w:rFonts w:hint="eastAsia" w:ascii="宋体" w:hAnsi="宋体" w:cs="宋体"/>
                <w:color w:val="auto"/>
                <w:kern w:val="0"/>
                <w:sz w:val="24"/>
              </w:rPr>
            </w:pPr>
            <w:r>
              <w:rPr>
                <w:rFonts w:hint="eastAsia" w:ascii="宋体" w:hAnsi="宋体" w:cs="宋体"/>
                <w:color w:val="auto"/>
                <w:kern w:val="0"/>
                <w:sz w:val="24"/>
              </w:rPr>
              <w:t>2、建筑外墙保温材料是否违规使用易燃可燃材料；外保温</w:t>
            </w:r>
            <w:r>
              <w:rPr>
                <w:rFonts w:ascii="宋体" w:hAnsi="宋体" w:cs="宋体"/>
                <w:color w:val="auto"/>
                <w:kern w:val="0"/>
                <w:sz w:val="24"/>
              </w:rPr>
              <w:t>防护层</w:t>
            </w:r>
            <w:r>
              <w:rPr>
                <w:rFonts w:hint="eastAsia" w:ascii="宋体" w:hAnsi="宋体" w:cs="宋体"/>
                <w:color w:val="auto"/>
                <w:kern w:val="0"/>
                <w:sz w:val="24"/>
              </w:rPr>
              <w:t>是否存在破损</w:t>
            </w:r>
            <w:r>
              <w:rPr>
                <w:rFonts w:ascii="宋体" w:hAnsi="宋体" w:cs="宋体"/>
                <w:color w:val="auto"/>
                <w:kern w:val="0"/>
                <w:sz w:val="24"/>
              </w:rPr>
              <w:t>开裂、脱落</w:t>
            </w:r>
            <w:r>
              <w:rPr>
                <w:rFonts w:hint="eastAsia" w:ascii="宋体" w:hAnsi="宋体" w:cs="宋体"/>
                <w:color w:val="auto"/>
                <w:kern w:val="0"/>
                <w:sz w:val="24"/>
              </w:rPr>
              <w:t>；建筑外墙是否使用铝塑板等易燃可燃材料。</w:t>
            </w:r>
          </w:p>
        </w:tc>
        <w:tc>
          <w:tcPr>
            <w:tcW w:w="10167" w:type="dxa"/>
            <w:gridSpan w:val="6"/>
            <w:vAlign w:val="center"/>
          </w:tcPr>
          <w:p>
            <w:pPr>
              <w:widowControl/>
              <w:spacing w:line="240" w:lineRule="exact"/>
              <w:jc w:val="center"/>
              <w:rPr>
                <w:rFonts w:hint="eastAsia" w:ascii="宋体" w:hAnsi="宋体" w:cs="宋体"/>
                <w:b/>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1408" w:type="dxa"/>
            <w:gridSpan w:val="5"/>
            <w:vAlign w:val="center"/>
          </w:tcPr>
          <w:p>
            <w:pPr>
              <w:widowControl/>
              <w:spacing w:line="280" w:lineRule="exact"/>
              <w:rPr>
                <w:rFonts w:hint="eastAsia" w:ascii="宋体" w:hAnsi="宋体" w:cs="宋体"/>
                <w:color w:val="auto"/>
                <w:kern w:val="0"/>
                <w:sz w:val="24"/>
              </w:rPr>
            </w:pPr>
            <w:r>
              <w:rPr>
                <w:rFonts w:hint="eastAsia" w:ascii="宋体" w:hAnsi="宋体" w:cs="宋体"/>
                <w:color w:val="auto"/>
                <w:kern w:val="0"/>
                <w:sz w:val="24"/>
              </w:rPr>
              <w:t>3、是否明确消防安全管理机构，建立消防安全管理制度和操作规程，逐级逐岗位落实消防安全责任。</w:t>
            </w:r>
          </w:p>
        </w:tc>
        <w:tc>
          <w:tcPr>
            <w:tcW w:w="10167" w:type="dxa"/>
            <w:gridSpan w:val="6"/>
            <w:vAlign w:val="center"/>
          </w:tcPr>
          <w:p>
            <w:pPr>
              <w:widowControl/>
              <w:spacing w:line="240" w:lineRule="exact"/>
              <w:jc w:val="center"/>
              <w:rPr>
                <w:rFonts w:hint="eastAsia" w:ascii="宋体" w:hAnsi="宋体" w:cs="宋体"/>
                <w:b/>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exact"/>
          <w:jc w:val="center"/>
        </w:trPr>
        <w:tc>
          <w:tcPr>
            <w:tcW w:w="11408" w:type="dxa"/>
            <w:gridSpan w:val="5"/>
            <w:vAlign w:val="center"/>
          </w:tcPr>
          <w:p>
            <w:pPr>
              <w:widowControl/>
              <w:spacing w:line="280" w:lineRule="exact"/>
              <w:rPr>
                <w:rFonts w:hint="eastAsia" w:ascii="宋体" w:hAnsi="宋体" w:cs="宋体"/>
                <w:color w:val="auto"/>
                <w:kern w:val="0"/>
                <w:sz w:val="24"/>
              </w:rPr>
            </w:pPr>
            <w:r>
              <w:rPr>
                <w:rFonts w:hint="eastAsia" w:ascii="宋体" w:hAnsi="宋体" w:cs="宋体"/>
                <w:color w:val="auto"/>
                <w:kern w:val="0"/>
                <w:sz w:val="24"/>
              </w:rPr>
              <w:t>4、消防控制室值班人员是否持证上岗；</w:t>
            </w:r>
            <w:r>
              <w:rPr>
                <w:rFonts w:ascii="宋体" w:hAnsi="宋体" w:cs="宋体"/>
                <w:color w:val="auto"/>
                <w:kern w:val="0"/>
                <w:sz w:val="24"/>
              </w:rPr>
              <w:t>建筑消防设施</w:t>
            </w:r>
            <w:r>
              <w:rPr>
                <w:rFonts w:hint="eastAsia" w:ascii="宋体" w:hAnsi="宋体" w:cs="宋体"/>
                <w:color w:val="auto"/>
                <w:kern w:val="0"/>
                <w:sz w:val="24"/>
              </w:rPr>
              <w:t>是否存在故障、损坏或瘫痪；是否</w:t>
            </w:r>
            <w:r>
              <w:rPr>
                <w:rFonts w:hAnsi="宋体" w:cs="宋体"/>
                <w:color w:val="auto"/>
                <w:kern w:val="0"/>
                <w:sz w:val="24"/>
              </w:rPr>
              <w:t>与具备资质的维护保养机构签订合同</w:t>
            </w:r>
            <w:r>
              <w:rPr>
                <w:rFonts w:hint="eastAsia" w:hAnsi="宋体" w:cs="宋体"/>
                <w:color w:val="auto"/>
                <w:kern w:val="0"/>
                <w:sz w:val="24"/>
              </w:rPr>
              <w:t>；</w:t>
            </w:r>
            <w:r>
              <w:rPr>
                <w:rFonts w:hAnsi="宋体" w:cs="宋体"/>
                <w:color w:val="auto"/>
                <w:kern w:val="0"/>
                <w:sz w:val="24"/>
              </w:rPr>
              <w:t>维保机构是否依法开展维护保养</w:t>
            </w:r>
            <w:r>
              <w:rPr>
                <w:rFonts w:hint="eastAsia" w:hAnsi="宋体" w:cs="宋体"/>
                <w:color w:val="auto"/>
                <w:kern w:val="0"/>
                <w:sz w:val="24"/>
              </w:rPr>
              <w:t>。</w:t>
            </w:r>
          </w:p>
        </w:tc>
        <w:tc>
          <w:tcPr>
            <w:tcW w:w="10167" w:type="dxa"/>
            <w:gridSpan w:val="6"/>
            <w:vAlign w:val="center"/>
          </w:tcPr>
          <w:p>
            <w:pPr>
              <w:widowControl/>
              <w:spacing w:line="240" w:lineRule="exact"/>
              <w:jc w:val="center"/>
              <w:rPr>
                <w:rFonts w:ascii="宋体" w:hAnsi="宋体" w:cs="宋体"/>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exact"/>
          <w:jc w:val="center"/>
        </w:trPr>
        <w:tc>
          <w:tcPr>
            <w:tcW w:w="11408" w:type="dxa"/>
            <w:gridSpan w:val="5"/>
            <w:vAlign w:val="center"/>
          </w:tcPr>
          <w:p>
            <w:pPr>
              <w:widowControl/>
              <w:spacing w:line="280" w:lineRule="exact"/>
              <w:rPr>
                <w:rFonts w:hint="eastAsia" w:hAnsi="宋体" w:cs="宋体"/>
                <w:color w:val="auto"/>
                <w:kern w:val="0"/>
                <w:sz w:val="24"/>
              </w:rPr>
            </w:pPr>
            <w:r>
              <w:rPr>
                <w:rFonts w:hint="eastAsia" w:ascii="宋体" w:hAnsi="宋体" w:cs="宋体"/>
                <w:color w:val="auto"/>
                <w:kern w:val="0"/>
                <w:sz w:val="24"/>
              </w:rPr>
              <w:t>5、水泵接合器是否喷涂明显标识，并保持完整；消防车通道是否违规设置建筑物、隔离桩等影响消防车通行的障碍物。</w:t>
            </w:r>
          </w:p>
        </w:tc>
        <w:tc>
          <w:tcPr>
            <w:tcW w:w="10167" w:type="dxa"/>
            <w:gridSpan w:val="6"/>
            <w:vAlign w:val="center"/>
          </w:tcPr>
          <w:p>
            <w:pPr>
              <w:widowControl/>
              <w:spacing w:line="240" w:lineRule="exact"/>
              <w:jc w:val="center"/>
              <w:rPr>
                <w:rFonts w:ascii="宋体" w:hAnsi="宋体" w:cs="宋体"/>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exact"/>
          <w:jc w:val="center"/>
        </w:trPr>
        <w:tc>
          <w:tcPr>
            <w:tcW w:w="11408" w:type="dxa"/>
            <w:gridSpan w:val="5"/>
            <w:vAlign w:val="center"/>
          </w:tcPr>
          <w:p>
            <w:pPr>
              <w:widowControl/>
              <w:spacing w:line="280" w:lineRule="exact"/>
              <w:rPr>
                <w:rFonts w:hint="eastAsia" w:ascii="宋体" w:hAnsi="宋体" w:cs="宋体"/>
                <w:color w:val="auto"/>
                <w:kern w:val="0"/>
                <w:sz w:val="24"/>
              </w:rPr>
            </w:pPr>
            <w:r>
              <w:rPr>
                <w:rFonts w:hint="eastAsia" w:ascii="宋体" w:hAnsi="宋体" w:cs="宋体"/>
                <w:color w:val="auto"/>
                <w:kern w:val="0"/>
                <w:sz w:val="24"/>
              </w:rPr>
              <w:t>6、疏散楼梯、安全出口数量、形式是否满足设计要求；是否存在占用、堵塞、封闭疏散通道、安全出口；</w:t>
            </w:r>
            <w:r>
              <w:rPr>
                <w:rFonts w:ascii="宋体" w:hAnsi="宋体" w:cs="宋体"/>
                <w:color w:val="auto"/>
                <w:kern w:val="0"/>
                <w:sz w:val="24"/>
              </w:rPr>
              <w:t>避难层（间）</w:t>
            </w:r>
            <w:r>
              <w:rPr>
                <w:rFonts w:hint="eastAsia" w:ascii="宋体" w:hAnsi="宋体" w:cs="宋体"/>
                <w:color w:val="auto"/>
                <w:kern w:val="0"/>
                <w:sz w:val="24"/>
              </w:rPr>
              <w:t>是否</w:t>
            </w:r>
            <w:r>
              <w:rPr>
                <w:rFonts w:ascii="宋体" w:hAnsi="宋体" w:cs="宋体"/>
                <w:color w:val="auto"/>
                <w:kern w:val="0"/>
                <w:sz w:val="24"/>
              </w:rPr>
              <w:t>堆放杂物或擅自改变用途</w:t>
            </w:r>
            <w:r>
              <w:rPr>
                <w:rFonts w:hint="eastAsia" w:ascii="宋体" w:hAnsi="宋体" w:cs="宋体"/>
                <w:color w:val="auto"/>
                <w:kern w:val="0"/>
                <w:sz w:val="24"/>
              </w:rPr>
              <w:t>。</w:t>
            </w:r>
          </w:p>
        </w:tc>
        <w:tc>
          <w:tcPr>
            <w:tcW w:w="10167" w:type="dxa"/>
            <w:gridSpan w:val="6"/>
            <w:vAlign w:val="center"/>
          </w:tcPr>
          <w:p>
            <w:pPr>
              <w:widowControl/>
              <w:spacing w:line="240" w:lineRule="exact"/>
              <w:jc w:val="center"/>
              <w:rPr>
                <w:rFonts w:ascii="宋体" w:hAnsi="宋体" w:cs="宋体"/>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exact"/>
          <w:jc w:val="center"/>
        </w:trPr>
        <w:tc>
          <w:tcPr>
            <w:tcW w:w="11408" w:type="dxa"/>
            <w:gridSpan w:val="5"/>
            <w:vAlign w:val="center"/>
          </w:tcPr>
          <w:p>
            <w:pPr>
              <w:widowControl/>
              <w:spacing w:line="280" w:lineRule="exact"/>
              <w:rPr>
                <w:rFonts w:hint="eastAsia" w:ascii="宋体" w:hAnsi="宋体" w:cs="宋体"/>
                <w:color w:val="auto"/>
                <w:kern w:val="0"/>
                <w:sz w:val="24"/>
              </w:rPr>
            </w:pPr>
            <w:r>
              <w:rPr>
                <w:rFonts w:hint="eastAsia" w:ascii="宋体" w:hAnsi="宋体" w:cs="宋体"/>
                <w:color w:val="auto"/>
                <w:kern w:val="0"/>
                <w:sz w:val="24"/>
              </w:rPr>
              <w:t>7、常闭式防火门是否存在损坏或构件缺失；管道井、电缆井是否封堵严密，是否堆放杂物或占用，检查门是否破损或缺失。</w:t>
            </w:r>
          </w:p>
        </w:tc>
        <w:tc>
          <w:tcPr>
            <w:tcW w:w="10167" w:type="dxa"/>
            <w:gridSpan w:val="6"/>
            <w:vAlign w:val="center"/>
          </w:tcPr>
          <w:p>
            <w:pPr>
              <w:widowControl/>
              <w:spacing w:line="240" w:lineRule="exact"/>
              <w:jc w:val="center"/>
              <w:rPr>
                <w:rFonts w:ascii="宋体" w:hAnsi="宋体" w:cs="宋体"/>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exact"/>
          <w:jc w:val="center"/>
        </w:trPr>
        <w:tc>
          <w:tcPr>
            <w:tcW w:w="11408" w:type="dxa"/>
            <w:gridSpan w:val="5"/>
            <w:vAlign w:val="center"/>
          </w:tcPr>
          <w:p>
            <w:pPr>
              <w:widowControl/>
              <w:spacing w:line="240" w:lineRule="exact"/>
              <w:rPr>
                <w:rFonts w:hint="eastAsia" w:ascii="宋体" w:hAnsi="宋体" w:cs="宋体"/>
                <w:color w:val="auto"/>
                <w:kern w:val="0"/>
                <w:sz w:val="24"/>
              </w:rPr>
            </w:pPr>
            <w:r>
              <w:rPr>
                <w:rFonts w:hint="eastAsia" w:ascii="宋体" w:hAnsi="宋体" w:cs="宋体"/>
                <w:color w:val="auto"/>
                <w:kern w:val="0"/>
                <w:sz w:val="24"/>
              </w:rPr>
              <w:t>8、是否存在私拉乱接电气线路，违规使用瓶装液化石油气；是否设置燃气泄漏报警和紧急切断装置；疏散楼梯、门厅是否存在违规停放电动自行车、违规充电现象。</w:t>
            </w:r>
          </w:p>
        </w:tc>
        <w:tc>
          <w:tcPr>
            <w:tcW w:w="10167" w:type="dxa"/>
            <w:gridSpan w:val="6"/>
            <w:vAlign w:val="center"/>
          </w:tcPr>
          <w:p>
            <w:pPr>
              <w:widowControl/>
              <w:spacing w:line="240" w:lineRule="exact"/>
              <w:jc w:val="center"/>
              <w:rPr>
                <w:rFonts w:ascii="宋体" w:hAnsi="宋体" w:cs="宋体"/>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1408" w:type="dxa"/>
            <w:gridSpan w:val="5"/>
            <w:vAlign w:val="center"/>
          </w:tcPr>
          <w:p>
            <w:pPr>
              <w:widowControl/>
              <w:spacing w:line="280" w:lineRule="exact"/>
              <w:jc w:val="left"/>
              <w:rPr>
                <w:rFonts w:hint="eastAsia" w:ascii="宋体" w:hAnsi="宋体" w:cs="宋体"/>
                <w:color w:val="auto"/>
                <w:kern w:val="0"/>
                <w:sz w:val="24"/>
              </w:rPr>
            </w:pPr>
            <w:r>
              <w:rPr>
                <w:rFonts w:hint="eastAsia" w:ascii="宋体" w:hAnsi="宋体" w:cs="宋体"/>
                <w:color w:val="auto"/>
                <w:kern w:val="0"/>
                <w:sz w:val="24"/>
              </w:rPr>
              <w:t>9、是否建立严格的动用明火作业制度，并落实现场监护和安全措施。</w:t>
            </w:r>
          </w:p>
        </w:tc>
        <w:tc>
          <w:tcPr>
            <w:tcW w:w="10167" w:type="dxa"/>
            <w:gridSpan w:val="6"/>
            <w:vAlign w:val="center"/>
          </w:tcPr>
          <w:p>
            <w:pPr>
              <w:widowControl/>
              <w:spacing w:line="240" w:lineRule="exact"/>
              <w:jc w:val="center"/>
              <w:rPr>
                <w:rFonts w:ascii="宋体" w:hAnsi="宋体" w:cs="宋体"/>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94" w:hRule="exact"/>
          <w:jc w:val="center"/>
        </w:trPr>
        <w:tc>
          <w:tcPr>
            <w:tcW w:w="11408" w:type="dxa"/>
            <w:gridSpan w:val="5"/>
            <w:tcBorders>
              <w:right w:val="single" w:color="auto" w:sz="4" w:space="0"/>
            </w:tcBorders>
            <w:vAlign w:val="center"/>
          </w:tcPr>
          <w:p>
            <w:pPr>
              <w:widowControl/>
              <w:spacing w:line="280" w:lineRule="exact"/>
              <w:jc w:val="left"/>
              <w:rPr>
                <w:rFonts w:hint="eastAsia" w:ascii="宋体" w:hAnsi="宋体" w:cs="宋体"/>
                <w:color w:val="auto"/>
                <w:kern w:val="0"/>
                <w:sz w:val="24"/>
              </w:rPr>
            </w:pPr>
            <w:r>
              <w:rPr>
                <w:rFonts w:hint="eastAsia" w:ascii="宋体" w:hAnsi="宋体" w:cs="宋体"/>
                <w:color w:val="auto"/>
                <w:kern w:val="0"/>
                <w:sz w:val="24"/>
              </w:rPr>
              <w:t>10、是否利用</w:t>
            </w:r>
            <w:r>
              <w:rPr>
                <w:rFonts w:ascii="宋体" w:hAnsi="宋体" w:cs="宋体"/>
                <w:color w:val="auto"/>
                <w:kern w:val="0"/>
                <w:sz w:val="24"/>
              </w:rPr>
              <w:t>楼宇电视、电梯广告、橱窗、板报等媒介</w:t>
            </w:r>
            <w:r>
              <w:rPr>
                <w:rFonts w:hint="eastAsia" w:ascii="宋体" w:hAnsi="宋体" w:cs="宋体"/>
                <w:color w:val="auto"/>
                <w:kern w:val="0"/>
                <w:sz w:val="24"/>
              </w:rPr>
              <w:t>，</w:t>
            </w:r>
            <w:r>
              <w:rPr>
                <w:rFonts w:ascii="宋体" w:hAnsi="宋体" w:cs="宋体"/>
                <w:color w:val="auto"/>
                <w:kern w:val="0"/>
                <w:sz w:val="24"/>
              </w:rPr>
              <w:t>开展</w:t>
            </w:r>
            <w:r>
              <w:rPr>
                <w:rFonts w:hint="eastAsia" w:ascii="宋体" w:hAnsi="宋体" w:cs="宋体"/>
                <w:color w:val="auto"/>
                <w:kern w:val="0"/>
                <w:sz w:val="24"/>
              </w:rPr>
              <w:t>“</w:t>
            </w:r>
            <w:r>
              <w:rPr>
                <w:rFonts w:ascii="宋体" w:hAnsi="宋体" w:cs="宋体"/>
                <w:color w:val="auto"/>
                <w:kern w:val="0"/>
                <w:sz w:val="24"/>
              </w:rPr>
              <w:t>进楼入户</w:t>
            </w:r>
            <w:r>
              <w:rPr>
                <w:rFonts w:hint="eastAsia" w:ascii="宋体" w:hAnsi="宋体" w:cs="宋体"/>
                <w:color w:val="auto"/>
                <w:kern w:val="0"/>
                <w:sz w:val="24"/>
              </w:rPr>
              <w:t>”</w:t>
            </w:r>
            <w:r>
              <w:rPr>
                <w:rFonts w:ascii="宋体" w:hAnsi="宋体" w:cs="宋体"/>
                <w:color w:val="auto"/>
                <w:kern w:val="0"/>
                <w:sz w:val="24"/>
              </w:rPr>
              <w:t>式宣传提示，宣传普及高层建筑防火、灭火和逃生自救知识。</w:t>
            </w:r>
          </w:p>
        </w:tc>
        <w:tc>
          <w:tcPr>
            <w:tcW w:w="10167" w:type="dxa"/>
            <w:gridSpan w:val="6"/>
            <w:tcBorders>
              <w:left w:val="single" w:color="auto" w:sz="4" w:space="0"/>
            </w:tcBorders>
            <w:vAlign w:val="center"/>
          </w:tcPr>
          <w:p>
            <w:pPr>
              <w:widowControl/>
              <w:spacing w:line="240" w:lineRule="exact"/>
              <w:jc w:val="center"/>
              <w:rPr>
                <w:rFonts w:ascii="宋体" w:hAnsi="宋体" w:cs="宋体"/>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7" w:hRule="exact"/>
          <w:jc w:val="center"/>
        </w:trPr>
        <w:tc>
          <w:tcPr>
            <w:tcW w:w="11408" w:type="dxa"/>
            <w:gridSpan w:val="5"/>
            <w:tcBorders>
              <w:right w:val="single" w:color="auto" w:sz="4" w:space="0"/>
            </w:tcBorders>
            <w:vAlign w:val="center"/>
          </w:tcPr>
          <w:p>
            <w:pPr>
              <w:widowControl/>
              <w:spacing w:line="280" w:lineRule="exact"/>
              <w:jc w:val="left"/>
              <w:rPr>
                <w:rFonts w:hint="eastAsia" w:ascii="宋体" w:hAnsi="宋体" w:cs="宋体"/>
                <w:color w:val="auto"/>
                <w:kern w:val="0"/>
                <w:sz w:val="24"/>
              </w:rPr>
            </w:pPr>
            <w:r>
              <w:rPr>
                <w:rFonts w:hint="eastAsia" w:ascii="宋体" w:hAnsi="宋体" w:cs="宋体"/>
                <w:color w:val="auto"/>
                <w:kern w:val="0"/>
                <w:sz w:val="24"/>
              </w:rPr>
              <w:t>11、</w:t>
            </w:r>
            <w:r>
              <w:rPr>
                <w:rFonts w:ascii="宋体" w:hAnsi="宋体" w:cs="宋体"/>
                <w:color w:val="auto"/>
                <w:kern w:val="0"/>
                <w:sz w:val="24"/>
              </w:rPr>
              <w:t>属于重点单位的场所是否按标准建立微型消防站并具备扑救初期火灾的能力，其它单位是否建立志愿消防队伍；微型消防站人员是否熟悉岗位职责，掌握扑救初起火灾的业务技能和防火巡查的基本知识；是否制定灭火及应急疏散预案</w:t>
            </w:r>
            <w:r>
              <w:rPr>
                <w:rFonts w:hint="eastAsia" w:ascii="宋体" w:hAnsi="宋体" w:cs="宋体"/>
                <w:color w:val="auto"/>
                <w:kern w:val="0"/>
                <w:sz w:val="24"/>
              </w:rPr>
              <w:t>，每半年至少</w:t>
            </w:r>
            <w:r>
              <w:rPr>
                <w:rFonts w:ascii="宋体" w:hAnsi="宋体" w:cs="宋体"/>
                <w:color w:val="auto"/>
                <w:kern w:val="0"/>
                <w:sz w:val="24"/>
              </w:rPr>
              <w:t>组织</w:t>
            </w:r>
            <w:r>
              <w:rPr>
                <w:rFonts w:hint="eastAsia" w:ascii="宋体" w:hAnsi="宋体" w:cs="宋体"/>
                <w:color w:val="auto"/>
                <w:kern w:val="0"/>
                <w:sz w:val="24"/>
              </w:rPr>
              <w:t>一次</w:t>
            </w:r>
            <w:r>
              <w:rPr>
                <w:rFonts w:ascii="宋体" w:hAnsi="宋体" w:cs="宋体"/>
                <w:color w:val="auto"/>
                <w:kern w:val="0"/>
                <w:sz w:val="24"/>
              </w:rPr>
              <w:t>演练</w:t>
            </w:r>
            <w:r>
              <w:rPr>
                <w:rFonts w:hint="eastAsia" w:ascii="宋体" w:hAnsi="宋体" w:cs="宋体"/>
                <w:color w:val="auto"/>
                <w:kern w:val="0"/>
                <w:sz w:val="24"/>
              </w:rPr>
              <w:t>。</w:t>
            </w:r>
          </w:p>
        </w:tc>
        <w:tc>
          <w:tcPr>
            <w:tcW w:w="10167" w:type="dxa"/>
            <w:gridSpan w:val="6"/>
            <w:tcBorders>
              <w:left w:val="single" w:color="auto" w:sz="4" w:space="0"/>
            </w:tcBorders>
            <w:vAlign w:val="center"/>
          </w:tcPr>
          <w:p>
            <w:pPr>
              <w:widowControl/>
              <w:spacing w:line="240" w:lineRule="exact"/>
              <w:jc w:val="center"/>
              <w:rPr>
                <w:rFonts w:ascii="宋体" w:hAnsi="宋体" w:cs="宋体"/>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94" w:hRule="exact"/>
          <w:jc w:val="center"/>
        </w:trPr>
        <w:tc>
          <w:tcPr>
            <w:tcW w:w="21575" w:type="dxa"/>
            <w:gridSpan w:val="11"/>
            <w:vAlign w:val="center"/>
          </w:tcPr>
          <w:p>
            <w:pPr>
              <w:widowControl/>
              <w:spacing w:line="240" w:lineRule="exact"/>
              <w:rPr>
                <w:rFonts w:hint="eastAsia" w:ascii="宋体" w:hAnsi="宋体" w:cs="宋体"/>
                <w:color w:val="auto"/>
                <w:kern w:val="0"/>
                <w:sz w:val="24"/>
              </w:rPr>
            </w:pPr>
            <w:r>
              <w:rPr>
                <w:rFonts w:hint="eastAsia" w:ascii="宋体" w:hAnsi="宋体" w:cs="宋体"/>
                <w:color w:val="auto"/>
                <w:kern w:val="0"/>
                <w:sz w:val="24"/>
              </w:rPr>
              <w:t>其它问题：</w:t>
            </w:r>
          </w:p>
        </w:tc>
      </w:tr>
    </w:tbl>
    <w:p>
      <w:pPr>
        <w:spacing w:line="240" w:lineRule="exact"/>
        <w:rPr>
          <w:rFonts w:hint="eastAsia" w:eastAsia="方正仿宋_GBK"/>
          <w:color w:val="auto"/>
          <w:kern w:val="0"/>
        </w:rPr>
      </w:pPr>
      <w:r>
        <w:rPr>
          <w:rFonts w:hint="eastAsia" w:eastAsia="方正仿宋_GBK"/>
          <w:color w:val="auto"/>
          <w:kern w:val="0"/>
        </w:rPr>
        <w:t>说明</w:t>
      </w:r>
      <w:r>
        <w:rPr>
          <w:rFonts w:eastAsia="方正仿宋_GBK"/>
          <w:color w:val="auto"/>
          <w:kern w:val="0"/>
        </w:rPr>
        <w:t>：1、本表一式</w:t>
      </w:r>
      <w:r>
        <w:rPr>
          <w:rFonts w:hint="eastAsia" w:eastAsia="方正仿宋_GBK"/>
          <w:color w:val="auto"/>
          <w:kern w:val="0"/>
        </w:rPr>
        <w:t>3</w:t>
      </w:r>
      <w:r>
        <w:rPr>
          <w:rFonts w:eastAsia="方正仿宋_GBK"/>
          <w:color w:val="auto"/>
          <w:kern w:val="0"/>
        </w:rPr>
        <w:t>份，由</w:t>
      </w:r>
      <w:r>
        <w:rPr>
          <w:rFonts w:hint="eastAsia" w:eastAsia="方正仿宋_GBK"/>
          <w:color w:val="auto"/>
          <w:kern w:val="0"/>
        </w:rPr>
        <w:t>高层建筑使用管理单位</w:t>
      </w:r>
      <w:r>
        <w:rPr>
          <w:rFonts w:eastAsia="方正仿宋_GBK"/>
          <w:color w:val="auto"/>
          <w:kern w:val="0"/>
        </w:rPr>
        <w:t>组织开展自查</w:t>
      </w:r>
      <w:r>
        <w:rPr>
          <w:rFonts w:hint="eastAsia" w:eastAsia="方正仿宋_GBK"/>
          <w:color w:val="auto"/>
          <w:kern w:val="0"/>
        </w:rPr>
        <w:t>，</w:t>
      </w:r>
      <w:r>
        <w:rPr>
          <w:rFonts w:eastAsia="方正仿宋_GBK"/>
          <w:color w:val="auto"/>
          <w:kern w:val="0"/>
        </w:rPr>
        <w:t>如实填写相关情况并经</w:t>
      </w:r>
      <w:r>
        <w:rPr>
          <w:rFonts w:hint="eastAsia" w:eastAsia="方正仿宋_GBK"/>
          <w:color w:val="auto"/>
          <w:kern w:val="0"/>
        </w:rPr>
        <w:t>负责人</w:t>
      </w:r>
      <w:r>
        <w:rPr>
          <w:rFonts w:eastAsia="方正仿宋_GBK"/>
          <w:color w:val="auto"/>
          <w:kern w:val="0"/>
        </w:rPr>
        <w:t>签字，加盖单位</w:t>
      </w:r>
      <w:r>
        <w:rPr>
          <w:rFonts w:hint="eastAsia" w:eastAsia="方正仿宋_GBK"/>
          <w:color w:val="auto"/>
          <w:kern w:val="0"/>
        </w:rPr>
        <w:t>印</w:t>
      </w:r>
      <w:r>
        <w:rPr>
          <w:rFonts w:eastAsia="方正仿宋_GBK"/>
          <w:color w:val="auto"/>
          <w:kern w:val="0"/>
        </w:rPr>
        <w:t>章后，1份留存</w:t>
      </w:r>
      <w:r>
        <w:rPr>
          <w:rFonts w:hint="eastAsia" w:eastAsia="方正仿宋_GBK"/>
          <w:color w:val="auto"/>
          <w:kern w:val="0"/>
        </w:rPr>
        <w:t>，1</w:t>
      </w:r>
      <w:r>
        <w:rPr>
          <w:rFonts w:eastAsia="方正仿宋_GBK"/>
          <w:color w:val="auto"/>
          <w:kern w:val="0"/>
        </w:rPr>
        <w:t>份报</w:t>
      </w:r>
      <w:r>
        <w:rPr>
          <w:rFonts w:hint="eastAsia" w:eastAsia="方正仿宋_GBK"/>
          <w:color w:val="auto"/>
          <w:kern w:val="0"/>
        </w:rPr>
        <w:t>公安机关消防机构，1份报当地住房城乡建设部门，其中高层住宅建筑自查自纠登记表同时报辖区公安派出所。2、</w:t>
      </w:r>
      <w:r>
        <w:rPr>
          <w:rFonts w:eastAsia="方正仿宋_GBK"/>
          <w:color w:val="auto"/>
          <w:kern w:val="0"/>
        </w:rPr>
        <w:t>本表作为消防安全责任追究的重要依据。</w:t>
      </w:r>
      <w:r>
        <w:rPr>
          <w:rFonts w:hint="eastAsia" w:eastAsia="方正仿宋_GBK"/>
          <w:color w:val="auto"/>
          <w:kern w:val="0"/>
        </w:rPr>
        <w:t>3、单位法定代表人将下述内容如实抄写至横线处：</w:t>
      </w:r>
      <w:r>
        <w:rPr>
          <w:rFonts w:hint="eastAsia" w:eastAsia="方正仿宋_GBK"/>
          <w:b/>
          <w:color w:val="auto"/>
          <w:kern w:val="0"/>
        </w:rPr>
        <w:t>“以上内容本人已认真核查，情况属实，如因瞒报导致发生火灾事故，本单位承担一切责任”</w:t>
      </w:r>
      <w:r>
        <w:rPr>
          <w:rFonts w:hint="eastAsia" w:eastAsia="方正仿宋_GBK"/>
          <w:color w:val="auto"/>
          <w:kern w:val="0"/>
        </w:rPr>
        <w:t>。</w:t>
      </w:r>
    </w:p>
    <w:p>
      <w:pPr>
        <w:rPr>
          <w:rFonts w:eastAsia="方正仿宋_GBK"/>
          <w:b/>
          <w:color w:val="auto"/>
        </w:rPr>
      </w:pPr>
      <w:r>
        <w:rPr>
          <w:rFonts w:eastAsia="方正仿宋_GBK"/>
          <w:b/>
          <w:color w:val="auto"/>
          <w:u w:val="single"/>
        </w:rPr>
        <w:t xml:space="preserve">                                            </w:t>
      </w:r>
      <w:r>
        <w:rPr>
          <w:rFonts w:hint="eastAsia" w:eastAsia="方正仿宋_GBK"/>
          <w:b/>
          <w:color w:val="auto"/>
          <w:u w:val="single"/>
        </w:rPr>
        <w:t xml:space="preserve">                                                                                      </w:t>
      </w:r>
      <w:r>
        <w:rPr>
          <w:rFonts w:eastAsia="方正仿宋_GBK"/>
          <w:b/>
          <w:color w:val="auto"/>
          <w:u w:val="single"/>
        </w:rPr>
        <w:t xml:space="preserve">                                                   </w:t>
      </w:r>
      <w:r>
        <w:rPr>
          <w:rFonts w:eastAsia="方正仿宋_GBK"/>
          <w:b/>
          <w:color w:val="auto"/>
        </w:rPr>
        <w:t>。</w:t>
      </w:r>
    </w:p>
    <w:p>
      <w:pPr>
        <w:rPr>
          <w:rFonts w:eastAsia="方正仿宋_GBK"/>
          <w:color w:val="auto"/>
          <w:kern w:val="0"/>
        </w:rPr>
        <w:sectPr>
          <w:footerReference r:id="rId3" w:type="default"/>
          <w:footerReference r:id="rId4" w:type="even"/>
          <w:pgSz w:w="23814" w:h="16840" w:orient="landscape"/>
          <w:pgMar w:top="1418" w:right="1418" w:bottom="1418" w:left="1418" w:header="851" w:footer="992" w:gutter="0"/>
          <w:pgNumType w:fmt="decimal"/>
          <w:cols w:space="720" w:num="1"/>
          <w:docGrid w:linePitch="312" w:charSpace="0"/>
        </w:sectPr>
      </w:pPr>
      <w:r>
        <w:rPr>
          <w:rFonts w:eastAsia="方正仿宋_GBK"/>
          <w:color w:val="auto"/>
        </w:rPr>
        <w:t>填表人：</w:t>
      </w:r>
      <w:r>
        <w:rPr>
          <w:rFonts w:eastAsia="方正仿宋_GBK"/>
          <w:color w:val="auto"/>
          <w:kern w:val="0"/>
        </w:rPr>
        <w:t>（签字）：</w:t>
      </w:r>
      <w:r>
        <w:rPr>
          <w:rFonts w:eastAsia="方正仿宋_GBK"/>
          <w:color w:val="auto"/>
          <w:kern w:val="0"/>
          <w:u w:val="single"/>
        </w:rPr>
        <w:t xml:space="preserve">              </w:t>
      </w:r>
      <w:r>
        <w:rPr>
          <w:rFonts w:eastAsia="方正仿宋_GBK"/>
          <w:color w:val="auto"/>
          <w:kern w:val="0"/>
        </w:rPr>
        <w:t xml:space="preserve">   时间：</w:t>
      </w:r>
      <w:r>
        <w:rPr>
          <w:rFonts w:eastAsia="方正仿宋_GBK"/>
          <w:color w:val="auto"/>
          <w:kern w:val="0"/>
          <w:u w:val="single"/>
        </w:rPr>
        <w:t xml:space="preserve">       </w:t>
      </w:r>
      <w:r>
        <w:rPr>
          <w:rFonts w:eastAsia="方正仿宋_GBK"/>
          <w:color w:val="auto"/>
          <w:kern w:val="0"/>
        </w:rPr>
        <w:t>年</w:t>
      </w:r>
      <w:r>
        <w:rPr>
          <w:rFonts w:eastAsia="方正仿宋_GBK"/>
          <w:color w:val="auto"/>
          <w:kern w:val="0"/>
          <w:u w:val="single"/>
        </w:rPr>
        <w:t xml:space="preserve">   </w:t>
      </w:r>
      <w:r>
        <w:rPr>
          <w:rFonts w:eastAsia="方正仿宋_GBK"/>
          <w:color w:val="auto"/>
          <w:kern w:val="0"/>
        </w:rPr>
        <w:t>月</w:t>
      </w:r>
      <w:r>
        <w:rPr>
          <w:rFonts w:eastAsia="方正仿宋_GBK"/>
          <w:color w:val="auto"/>
          <w:kern w:val="0"/>
          <w:u w:val="single"/>
        </w:rPr>
        <w:t xml:space="preserve">    </w:t>
      </w:r>
      <w:r>
        <w:rPr>
          <w:rFonts w:eastAsia="方正仿宋_GBK"/>
          <w:color w:val="auto"/>
          <w:kern w:val="0"/>
        </w:rPr>
        <w:t>日</w:t>
      </w:r>
      <w:r>
        <w:rPr>
          <w:rFonts w:hint="eastAsia" w:eastAsia="方正仿宋_GBK"/>
          <w:b/>
          <w:color w:val="auto"/>
        </w:rPr>
        <w:t xml:space="preserve">    </w:t>
      </w:r>
      <w:r>
        <w:rPr>
          <w:rFonts w:hint="eastAsia" w:eastAsia="方正仿宋_GBK"/>
          <w:color w:val="auto"/>
          <w:kern w:val="0"/>
        </w:rPr>
        <w:t>单位负责人</w:t>
      </w:r>
      <w:r>
        <w:rPr>
          <w:rFonts w:eastAsia="方正仿宋_GBK"/>
          <w:color w:val="auto"/>
          <w:kern w:val="0"/>
        </w:rPr>
        <w:t>（签字）：</w:t>
      </w:r>
      <w:r>
        <w:rPr>
          <w:rFonts w:eastAsia="方正仿宋_GBK"/>
          <w:color w:val="auto"/>
          <w:kern w:val="0"/>
          <w:u w:val="single"/>
        </w:rPr>
        <w:t xml:space="preserve">              </w:t>
      </w:r>
      <w:r>
        <w:rPr>
          <w:rFonts w:eastAsia="方正仿宋_GBK"/>
          <w:color w:val="auto"/>
          <w:kern w:val="0"/>
        </w:rPr>
        <w:t xml:space="preserve">   身份证号：</w:t>
      </w:r>
      <w:r>
        <w:rPr>
          <w:rFonts w:eastAsia="方正仿宋_GBK"/>
          <w:color w:val="auto"/>
          <w:kern w:val="0"/>
          <w:u w:val="single"/>
        </w:rPr>
        <w:t xml:space="preserve">                      </w:t>
      </w:r>
      <w:r>
        <w:rPr>
          <w:rFonts w:eastAsia="方正仿宋_GBK"/>
          <w:color w:val="auto"/>
          <w:kern w:val="0"/>
        </w:rPr>
        <w:t xml:space="preserve">   时间：</w:t>
      </w:r>
      <w:r>
        <w:rPr>
          <w:rFonts w:eastAsia="方正仿宋_GBK"/>
          <w:color w:val="auto"/>
          <w:kern w:val="0"/>
          <w:u w:val="single"/>
        </w:rPr>
        <w:t xml:space="preserve">       </w:t>
      </w:r>
      <w:r>
        <w:rPr>
          <w:rFonts w:eastAsia="方正仿宋_GBK"/>
          <w:color w:val="auto"/>
          <w:kern w:val="0"/>
        </w:rPr>
        <w:t>年</w:t>
      </w:r>
      <w:r>
        <w:rPr>
          <w:rFonts w:eastAsia="方正仿宋_GBK"/>
          <w:color w:val="auto"/>
          <w:kern w:val="0"/>
          <w:u w:val="single"/>
        </w:rPr>
        <w:t xml:space="preserve">   </w:t>
      </w:r>
      <w:r>
        <w:rPr>
          <w:rFonts w:eastAsia="方正仿宋_GBK"/>
          <w:color w:val="auto"/>
          <w:kern w:val="0"/>
        </w:rPr>
        <w:t>月</w:t>
      </w:r>
      <w:r>
        <w:rPr>
          <w:rFonts w:eastAsia="方正仿宋_GBK"/>
          <w:color w:val="auto"/>
          <w:kern w:val="0"/>
          <w:u w:val="single"/>
        </w:rPr>
        <w:t xml:space="preserve">    </w:t>
      </w:r>
      <w:r>
        <w:rPr>
          <w:rFonts w:eastAsia="方正仿宋_GBK"/>
          <w:color w:val="auto"/>
          <w:kern w:val="0"/>
        </w:rPr>
        <w:t>日</w:t>
      </w: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1"/>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5"/>
      </w:rPr>
    </w:pPr>
    <w:r>
      <w:fldChar w:fldCharType="begin"/>
    </w:r>
    <w:r>
      <w:rPr>
        <w:rStyle w:val="5"/>
      </w:rPr>
      <w:instrText xml:space="preserve">PAGE  </w:instrText>
    </w:r>
    <w:r>
      <w:fldChar w:fldCharType="separate"/>
    </w:r>
    <w:r>
      <w:rPr>
        <w:rStyle w:val="5"/>
      </w:rPr>
      <w:t>12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31CFD"/>
    <w:rsid w:val="4973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3">
    <w:name w:val="Default Paragraph Font"/>
    <w:link w:val="4"/>
    <w:semiHidden/>
    <w:uiPriority w:val="0"/>
    <w:rPr>
      <w:szCs w:val="20"/>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5 Char Char Char Char"/>
    <w:basedOn w:val="1"/>
    <w:link w:val="3"/>
    <w:uiPriority w:val="0"/>
    <w:pPr>
      <w:widowControl/>
      <w:spacing w:after="160" w:afterLines="0" w:line="240" w:lineRule="exact"/>
      <w:jc w:val="left"/>
    </w:pPr>
    <w:rPr>
      <w:szCs w:val="20"/>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2017-09-27T08:40:00Z</dcterms:created>
  <dc:creator>Administrator</dc:creator>
  <cp:lastModifiedBy>Administrator</cp:lastModifiedBy>
  <dcterms:modified xsi:type="dcterms:W3CDTF">2017-09-27T08:42:49Z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