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40"/>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ascii="黑体" w:hAnsi="黑体" w:eastAsia="黑体"/>
          <w:color w:val="auto"/>
          <w:sz w:val="44"/>
          <w:szCs w:val="44"/>
        </w:rPr>
      </w:pPr>
      <w:r>
        <w:rPr>
          <w:rFonts w:hint="eastAsia" w:ascii="黑体" w:hAnsi="黑体" w:eastAsia="黑体" w:cs="仿宋_GB2312"/>
          <w:color w:val="auto"/>
          <w:sz w:val="32"/>
          <w:szCs w:val="32"/>
        </w:rPr>
        <w:t>附件3</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小标宋简体" w:eastAsia="方正小标宋简体"/>
          <w:color w:val="auto"/>
          <w:w w:val="90"/>
          <w:sz w:val="44"/>
          <w:szCs w:val="44"/>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小标宋简体" w:eastAsia="方正小标宋简体"/>
          <w:color w:val="auto"/>
          <w:w w:val="90"/>
        </w:rPr>
      </w:pPr>
      <w:bookmarkStart w:id="0" w:name="_GoBack"/>
      <w:r>
        <w:rPr>
          <w:rFonts w:hint="eastAsia" w:ascii="方正小标宋简体" w:eastAsia="方正小标宋简体"/>
          <w:color w:val="auto"/>
          <w:w w:val="90"/>
          <w:sz w:val="44"/>
          <w:szCs w:val="44"/>
        </w:rPr>
        <w:t>关于加强高层建筑消防安全综合治理工作的通告</w:t>
      </w:r>
      <w:bookmarkEnd w:id="0"/>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宋体" w:hAnsi="宋体" w:cs="宋体"/>
          <w:b/>
          <w:bCs/>
          <w:color w:val="auto"/>
          <w:w w:val="90"/>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rPr>
      </w:pPr>
      <w:r>
        <w:rPr>
          <w:rFonts w:hint="eastAsia" w:ascii="仿宋_GB2312" w:hAnsi="仿宋" w:eastAsia="仿宋_GB2312"/>
          <w:color w:val="auto"/>
          <w:sz w:val="32"/>
          <w:szCs w:val="32"/>
        </w:rPr>
        <w:t>为全面排查整治高层建筑消防安全突出问题，预防和减少火灾事故，保障人民群众生命财产安全，依据有关法律、法规和规章</w:t>
      </w:r>
      <w:r>
        <w:rPr>
          <w:rFonts w:hint="eastAsia" w:ascii="仿宋_GB2312" w:hAnsi="宋体" w:eastAsia="仿宋_GB2312"/>
          <w:color w:val="auto"/>
          <w:sz w:val="32"/>
          <w:szCs w:val="32"/>
        </w:rPr>
        <w:t>，就加强高层建筑消防安全综合治理工作通告如下：</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r>
        <w:rPr>
          <w:rFonts w:hint="eastAsia" w:ascii="黑体" w:hAnsi="仿宋" w:eastAsia="黑体"/>
          <w:color w:val="auto"/>
          <w:sz w:val="32"/>
          <w:szCs w:val="32"/>
        </w:rPr>
        <w:t>一、严禁使用易燃可燃外墙保温材料。</w:t>
      </w:r>
      <w:r>
        <w:rPr>
          <w:rFonts w:eastAsia="仿宋_GB2312"/>
          <w:color w:val="auto"/>
          <w:sz w:val="32"/>
          <w:szCs w:val="32"/>
        </w:rPr>
        <w:t>高层建筑</w:t>
      </w:r>
      <w:r>
        <w:rPr>
          <w:rFonts w:hint="eastAsia" w:eastAsia="仿宋_GB2312"/>
          <w:color w:val="auto"/>
          <w:sz w:val="32"/>
          <w:szCs w:val="32"/>
        </w:rPr>
        <w:t>必须使用</w:t>
      </w:r>
      <w:r>
        <w:rPr>
          <w:rFonts w:eastAsia="仿宋_GB2312"/>
          <w:color w:val="auto"/>
          <w:sz w:val="32"/>
          <w:szCs w:val="32"/>
        </w:rPr>
        <w:t>不燃或难燃外墙保温材料，</w:t>
      </w:r>
      <w:r>
        <w:rPr>
          <w:rFonts w:hint="eastAsia" w:eastAsia="仿宋_GB2312"/>
          <w:color w:val="auto"/>
          <w:sz w:val="32"/>
          <w:szCs w:val="32"/>
        </w:rPr>
        <w:t>建筑外保温</w:t>
      </w:r>
      <w:r>
        <w:rPr>
          <w:rFonts w:eastAsia="仿宋_GB2312"/>
          <w:color w:val="auto"/>
          <w:sz w:val="32"/>
          <w:szCs w:val="32"/>
        </w:rPr>
        <w:t>层</w:t>
      </w:r>
      <w:r>
        <w:rPr>
          <w:rFonts w:hint="eastAsia" w:eastAsia="仿宋_GB2312"/>
          <w:color w:val="auto"/>
          <w:sz w:val="32"/>
          <w:szCs w:val="32"/>
        </w:rPr>
        <w:t>不得存在</w:t>
      </w:r>
      <w:r>
        <w:rPr>
          <w:rFonts w:eastAsia="仿宋_GB2312"/>
          <w:color w:val="auto"/>
          <w:sz w:val="32"/>
          <w:szCs w:val="32"/>
        </w:rPr>
        <w:t>破损开裂、脱落</w:t>
      </w:r>
      <w:r>
        <w:rPr>
          <w:rFonts w:hint="eastAsia" w:eastAsia="仿宋_GB2312"/>
          <w:color w:val="auto"/>
          <w:sz w:val="32"/>
          <w:szCs w:val="32"/>
        </w:rPr>
        <w:t>现象</w:t>
      </w:r>
      <w:r>
        <w:rPr>
          <w:rFonts w:eastAsia="仿宋_GB2312"/>
          <w:color w:val="auto"/>
          <w:sz w:val="32"/>
          <w:szCs w:val="32"/>
        </w:rPr>
        <w:t>。</w:t>
      </w:r>
      <w:r>
        <w:rPr>
          <w:rFonts w:hint="eastAsia" w:eastAsia="仿宋_GB2312"/>
          <w:color w:val="auto"/>
          <w:sz w:val="32"/>
          <w:szCs w:val="32"/>
        </w:rPr>
        <w:t>外墙装饰严禁使用铝塑板等易燃可燃材料。严禁在建筑周围</w:t>
      </w:r>
      <w:r>
        <w:rPr>
          <w:rFonts w:eastAsia="仿宋_GB2312"/>
          <w:color w:val="auto"/>
          <w:sz w:val="32"/>
          <w:szCs w:val="32"/>
        </w:rPr>
        <w:t>堆放可燃物</w:t>
      </w:r>
      <w:r>
        <w:rPr>
          <w:rFonts w:hint="eastAsia" w:eastAsia="仿宋_GB2312"/>
          <w:color w:val="auto"/>
          <w:sz w:val="32"/>
          <w:szCs w:val="32"/>
        </w:rPr>
        <w:t>、</w:t>
      </w:r>
      <w:r>
        <w:rPr>
          <w:rFonts w:eastAsia="仿宋_GB2312"/>
          <w:color w:val="auto"/>
          <w:sz w:val="32"/>
          <w:szCs w:val="32"/>
        </w:rPr>
        <w:t>燃放烟花爆竹，汽车、电动</w:t>
      </w:r>
      <w:r>
        <w:rPr>
          <w:rFonts w:hint="eastAsia" w:eastAsia="仿宋_GB2312"/>
          <w:color w:val="auto"/>
          <w:sz w:val="32"/>
          <w:szCs w:val="32"/>
        </w:rPr>
        <w:t>自行</w:t>
      </w:r>
      <w:r>
        <w:rPr>
          <w:rFonts w:eastAsia="仿宋_GB2312"/>
          <w:color w:val="auto"/>
          <w:sz w:val="32"/>
          <w:szCs w:val="32"/>
        </w:rPr>
        <w:t>车停放应与建筑外墙保持足够的安全距离。</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r>
        <w:rPr>
          <w:rFonts w:hint="eastAsia" w:ascii="黑体" w:hAnsi="仿宋" w:eastAsia="黑体"/>
          <w:color w:val="auto"/>
          <w:sz w:val="32"/>
          <w:szCs w:val="32"/>
        </w:rPr>
        <w:t>二、落实消防安全主体责任。</w:t>
      </w:r>
      <w:r>
        <w:rPr>
          <w:rFonts w:hint="eastAsia" w:eastAsia="仿宋_GB2312"/>
          <w:color w:val="auto"/>
          <w:sz w:val="32"/>
          <w:szCs w:val="32"/>
        </w:rPr>
        <w:t>高层建筑管理使用单位或物业服务企业应</w:t>
      </w:r>
      <w:r>
        <w:rPr>
          <w:rFonts w:hint="eastAsia" w:ascii="仿宋_GB2312" w:hAnsi="仿宋" w:eastAsia="仿宋_GB2312"/>
          <w:color w:val="auto"/>
          <w:sz w:val="32"/>
          <w:szCs w:val="32"/>
        </w:rPr>
        <w:t>明确消防安全管理机构，建立消防安全管理制度和操作规程，维护管理</w:t>
      </w:r>
      <w:r>
        <w:rPr>
          <w:rFonts w:eastAsia="仿宋_GB2312"/>
          <w:color w:val="auto"/>
          <w:sz w:val="32"/>
          <w:szCs w:val="32"/>
        </w:rPr>
        <w:t>消防设施</w:t>
      </w:r>
      <w:r>
        <w:rPr>
          <w:rFonts w:hint="eastAsia" w:eastAsia="仿宋_GB2312"/>
          <w:color w:val="auto"/>
          <w:sz w:val="32"/>
          <w:szCs w:val="32"/>
        </w:rPr>
        <w:t>，</w:t>
      </w:r>
      <w:r>
        <w:rPr>
          <w:rFonts w:hint="eastAsia" w:ascii="仿宋_GB2312" w:hAnsi="仿宋" w:eastAsia="仿宋_GB2312"/>
          <w:color w:val="auto"/>
          <w:sz w:val="32"/>
          <w:szCs w:val="32"/>
        </w:rPr>
        <w:t>逐个岗位落实消防安全责任。</w:t>
      </w:r>
      <w:r>
        <w:rPr>
          <w:rFonts w:eastAsia="仿宋_GB2312"/>
          <w:color w:val="auto"/>
          <w:sz w:val="32"/>
          <w:szCs w:val="32"/>
        </w:rPr>
        <w:t>高层公共建筑</w:t>
      </w:r>
      <w:r>
        <w:rPr>
          <w:rFonts w:hint="eastAsia" w:eastAsia="仿宋_GB2312"/>
          <w:color w:val="auto"/>
          <w:sz w:val="32"/>
          <w:szCs w:val="32"/>
        </w:rPr>
        <w:t>应明确“</w:t>
      </w:r>
      <w:r>
        <w:rPr>
          <w:rFonts w:eastAsia="仿宋_GB2312"/>
          <w:color w:val="auto"/>
          <w:sz w:val="32"/>
          <w:szCs w:val="32"/>
        </w:rPr>
        <w:t>专职消防安全经理人</w:t>
      </w:r>
      <w:r>
        <w:rPr>
          <w:rFonts w:hint="eastAsia" w:eastAsia="仿宋_GB2312"/>
          <w:color w:val="auto"/>
          <w:sz w:val="32"/>
          <w:szCs w:val="32"/>
        </w:rPr>
        <w:t>”，高层住宅应明确“楼长”，具体</w:t>
      </w:r>
      <w:r>
        <w:rPr>
          <w:rFonts w:eastAsia="仿宋_GB2312"/>
          <w:color w:val="auto"/>
          <w:sz w:val="32"/>
          <w:szCs w:val="32"/>
        </w:rPr>
        <w:t>负责本单位、本建筑</w:t>
      </w:r>
      <w:r>
        <w:rPr>
          <w:rFonts w:hint="eastAsia" w:eastAsia="仿宋_GB2312"/>
          <w:color w:val="auto"/>
          <w:sz w:val="32"/>
          <w:szCs w:val="32"/>
        </w:rPr>
        <w:t>的日常</w:t>
      </w:r>
      <w:r>
        <w:rPr>
          <w:rFonts w:eastAsia="仿宋_GB2312"/>
          <w:color w:val="auto"/>
          <w:sz w:val="32"/>
          <w:szCs w:val="32"/>
        </w:rPr>
        <w:t>消防安全管理</w:t>
      </w:r>
      <w:r>
        <w:rPr>
          <w:rFonts w:hint="eastAsia" w:eastAsia="仿宋_GB2312"/>
          <w:color w:val="auto"/>
          <w:sz w:val="32"/>
          <w:szCs w:val="32"/>
        </w:rPr>
        <w:t>工作</w:t>
      </w:r>
      <w:r>
        <w:rPr>
          <w:rFonts w:eastAsia="仿宋_GB2312"/>
          <w:color w:val="auto"/>
          <w:sz w:val="32"/>
          <w:szCs w:val="32"/>
        </w:rPr>
        <w:t>。</w:t>
      </w:r>
      <w:r>
        <w:rPr>
          <w:rFonts w:hint="eastAsia" w:eastAsia="仿宋_GB2312"/>
          <w:color w:val="auto"/>
          <w:sz w:val="32"/>
          <w:szCs w:val="32"/>
        </w:rPr>
        <w:t>多产权或多个单位共同使用的高层建筑要书面明确各自的消防安全责任。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黑体" w:hAnsi="仿宋" w:eastAsia="黑体"/>
          <w:color w:val="auto"/>
          <w:sz w:val="32"/>
          <w:szCs w:val="32"/>
        </w:rPr>
        <w:t>三、确保建筑消防设施完好有效。</w:t>
      </w:r>
      <w:r>
        <w:rPr>
          <w:rFonts w:hint="eastAsia" w:ascii="仿宋_GB2312" w:hAnsi="仿宋" w:eastAsia="仿宋_GB2312"/>
          <w:color w:val="auto"/>
          <w:sz w:val="32"/>
          <w:szCs w:val="32"/>
        </w:rPr>
        <w:t>高层建筑管理使用单位</w:t>
      </w:r>
      <w:r>
        <w:rPr>
          <w:rFonts w:hint="eastAsia" w:eastAsia="仿宋_GB2312"/>
          <w:color w:val="auto"/>
          <w:sz w:val="32"/>
          <w:szCs w:val="32"/>
        </w:rPr>
        <w:t>或物业服务企业</w:t>
      </w:r>
      <w:r>
        <w:rPr>
          <w:rFonts w:hint="eastAsia" w:ascii="仿宋_GB2312" w:hAnsi="仿宋" w:eastAsia="仿宋_GB2312"/>
          <w:color w:val="auto"/>
          <w:sz w:val="32"/>
          <w:szCs w:val="32"/>
        </w:rPr>
        <w:t>应与具备资质的社会消防技术服务机构签订维护保养协议，维护保养机构应依法定期开展维护保养，确保消火栓系统、自动喷水灭火系统、火灾报警系统和防烟排烟设施正常运行。高层建筑应确保消防控制室24小时两人持证上岗。消防水泵接合器应喷涂明显标识，并保持完整好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黑体" w:hAnsi="仿宋" w:eastAsia="黑体"/>
          <w:color w:val="auto"/>
          <w:sz w:val="32"/>
          <w:szCs w:val="32"/>
        </w:rPr>
        <w:t>四、加强重点部位管理。</w:t>
      </w:r>
      <w:r>
        <w:rPr>
          <w:rFonts w:hint="eastAsia" w:ascii="仿宋_GB2312" w:hAnsi="仿宋" w:eastAsia="仿宋_GB2312"/>
          <w:color w:val="auto"/>
          <w:sz w:val="32"/>
          <w:szCs w:val="32"/>
        </w:rPr>
        <w:t>高层建筑消防车通道应保持畅通，并设有明显禁停标识，严禁违规设置建筑物、隔离桩等影响消防车通行的障碍物。疏散楼梯、安全出口数量、形式应满足设计要求，严禁占用、堵塞、封闭疏散通道、安全出口。常闭式防火门应张贴警示标识，并保持关闭。管道井、电缆井应封堵严密，严禁堆放杂物，检查门应保持关闭。</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黑体" w:hAnsi="仿宋" w:eastAsia="黑体"/>
          <w:color w:val="auto"/>
          <w:sz w:val="32"/>
          <w:szCs w:val="32"/>
        </w:rPr>
        <w:t>五、严格用火用电用气管理。</w:t>
      </w:r>
      <w:r>
        <w:rPr>
          <w:rFonts w:hint="eastAsia" w:eastAsia="仿宋_GB2312"/>
          <w:color w:val="auto"/>
          <w:sz w:val="32"/>
          <w:szCs w:val="32"/>
        </w:rPr>
        <w:t>高层建筑使用单位要配备专业电工，严格落实用火用电用气安全管理制度，定期检测维护电气线路、燃气管线，及时消除安全隐患。</w:t>
      </w:r>
      <w:r>
        <w:rPr>
          <w:rFonts w:hint="eastAsia" w:ascii="仿宋_GB2312" w:hAnsi="仿宋" w:eastAsia="仿宋_GB2312"/>
          <w:color w:val="auto"/>
          <w:sz w:val="32"/>
          <w:szCs w:val="32"/>
        </w:rPr>
        <w:t>高层建筑严禁使用瓶装液化石油气，严禁私拉乱接电气线路，严禁在屋顶和露天平台使用明火做饭、烧烤。高层建筑管理使用单位应建立严格的动用明火作业制度，并落实现场监护和安全措施，严禁在人员居住期间擅自动用明火作业。疏散楼梯、门厅严禁电动自行车违规停放和充电。</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eastAsia="仿宋_GB2312"/>
          <w:color w:val="auto"/>
          <w:sz w:val="32"/>
          <w:szCs w:val="32"/>
        </w:rPr>
      </w:pPr>
      <w:r>
        <w:rPr>
          <w:rFonts w:hint="eastAsia" w:ascii="黑体" w:hAnsi="仿宋" w:eastAsia="黑体"/>
          <w:color w:val="auto"/>
          <w:sz w:val="32"/>
          <w:szCs w:val="32"/>
        </w:rPr>
        <w:t>六、强化</w:t>
      </w:r>
      <w:r>
        <w:rPr>
          <w:rFonts w:ascii="黑体" w:hAnsi="仿宋" w:eastAsia="黑体"/>
          <w:color w:val="auto"/>
          <w:sz w:val="32"/>
          <w:szCs w:val="32"/>
        </w:rPr>
        <w:t>物防技防</w:t>
      </w:r>
      <w:r>
        <w:rPr>
          <w:rFonts w:hint="eastAsia" w:ascii="黑体" w:hAnsi="仿宋" w:eastAsia="黑体"/>
          <w:color w:val="auto"/>
          <w:sz w:val="32"/>
          <w:szCs w:val="32"/>
        </w:rPr>
        <w:t>措施</w:t>
      </w:r>
      <w:r>
        <w:rPr>
          <w:rFonts w:ascii="黑体" w:hAnsi="仿宋" w:eastAsia="黑体"/>
          <w:color w:val="auto"/>
          <w:sz w:val="32"/>
          <w:szCs w:val="32"/>
        </w:rPr>
        <w:t>。</w:t>
      </w:r>
      <w:r>
        <w:rPr>
          <w:rFonts w:hint="eastAsia" w:ascii="仿宋_GB2312" w:hAnsi="仿宋" w:eastAsia="仿宋_GB2312"/>
          <w:color w:val="auto"/>
          <w:sz w:val="32"/>
          <w:szCs w:val="32"/>
        </w:rPr>
        <w:t>鼓励</w:t>
      </w:r>
      <w:r>
        <w:rPr>
          <w:rFonts w:ascii="仿宋_GB2312" w:hAnsi="仿宋" w:eastAsia="仿宋_GB2312"/>
          <w:color w:val="auto"/>
          <w:sz w:val="32"/>
          <w:szCs w:val="32"/>
        </w:rPr>
        <w:t>老旧高层住宅在建筑公共区域设置火灾应急广播</w:t>
      </w:r>
      <w:r>
        <w:rPr>
          <w:rFonts w:hint="eastAsia" w:ascii="仿宋_GB2312" w:hAnsi="仿宋" w:eastAsia="仿宋_GB2312"/>
          <w:color w:val="auto"/>
          <w:sz w:val="32"/>
          <w:szCs w:val="32"/>
        </w:rPr>
        <w:t>和简易喷淋系</w:t>
      </w:r>
      <w:r>
        <w:rPr>
          <w:rFonts w:hint="eastAsia" w:eastAsia="仿宋_GB2312"/>
          <w:color w:val="auto"/>
          <w:sz w:val="32"/>
          <w:szCs w:val="32"/>
        </w:rPr>
        <w:t>统</w:t>
      </w:r>
      <w:r>
        <w:rPr>
          <w:rFonts w:eastAsia="仿宋_GB2312"/>
          <w:color w:val="auto"/>
          <w:sz w:val="32"/>
          <w:szCs w:val="32"/>
        </w:rPr>
        <w:t>，在居民家庭推广安装独立式感烟火灾探测报警器，提高初起火灾预警和处置能力。高层建筑应建立集防火、灭火、宣传于一体的微型消防站，配齐人员和必要的装备器材，</w:t>
      </w:r>
      <w:r>
        <w:rPr>
          <w:rFonts w:hint="eastAsia" w:eastAsia="仿宋_GB2312"/>
          <w:color w:val="auto"/>
          <w:sz w:val="32"/>
          <w:szCs w:val="32"/>
        </w:rPr>
        <w:t>加强灭火演练，</w:t>
      </w:r>
      <w:r>
        <w:rPr>
          <w:rFonts w:eastAsia="仿宋_GB2312"/>
          <w:color w:val="auto"/>
          <w:sz w:val="32"/>
          <w:szCs w:val="32"/>
        </w:rPr>
        <w:t>提升扑救初起火灾能力。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黑体" w:hAnsi="仿宋" w:eastAsia="黑体"/>
          <w:color w:val="auto"/>
          <w:sz w:val="32"/>
          <w:szCs w:val="32"/>
        </w:rPr>
        <w:t>七、开展针对性宣传提示。</w:t>
      </w:r>
      <w:r>
        <w:rPr>
          <w:rFonts w:hint="eastAsia" w:eastAsia="仿宋_GB2312"/>
          <w:color w:val="auto"/>
          <w:sz w:val="32"/>
          <w:szCs w:val="32"/>
        </w:rPr>
        <w:t>高层建筑的管理使用单位要</w:t>
      </w:r>
      <w:r>
        <w:rPr>
          <w:rFonts w:eastAsia="仿宋_GB2312"/>
          <w:color w:val="auto"/>
          <w:sz w:val="32"/>
          <w:szCs w:val="32"/>
        </w:rPr>
        <w:t>制定灭火和应急疏散预案</w:t>
      </w:r>
      <w:r>
        <w:rPr>
          <w:rFonts w:hint="eastAsia" w:eastAsia="仿宋_GB2312"/>
          <w:color w:val="auto"/>
          <w:sz w:val="32"/>
          <w:szCs w:val="32"/>
        </w:rPr>
        <w:t>，每半年至少组织开展一次灭火逃生疏散</w:t>
      </w:r>
      <w:r>
        <w:rPr>
          <w:rFonts w:eastAsia="仿宋_GB2312"/>
          <w:color w:val="auto"/>
          <w:sz w:val="32"/>
          <w:szCs w:val="32"/>
        </w:rPr>
        <w:t>演练。</w:t>
      </w:r>
      <w:r>
        <w:rPr>
          <w:rFonts w:hint="eastAsia" w:eastAsia="仿宋_GB2312"/>
          <w:color w:val="auto"/>
          <w:sz w:val="32"/>
          <w:szCs w:val="32"/>
        </w:rPr>
        <w:t>要利用楼宇电视、电梯广告、橱窗、板报等媒介，开</w:t>
      </w:r>
      <w:r>
        <w:rPr>
          <w:rFonts w:hint="eastAsia" w:ascii="仿宋_GB2312" w:hAnsi="仿宋" w:eastAsia="仿宋_GB2312"/>
          <w:color w:val="auto"/>
          <w:sz w:val="32"/>
          <w:szCs w:val="32"/>
        </w:rPr>
        <w:t>展“进楼入户”式宣传提示，宣传普及高层建筑防火、灭火和逃生自救知识。</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textAlignment w:val="auto"/>
        <w:outlineLvl w:val="9"/>
        <w:rPr>
          <w:rFonts w:eastAsia="仿宋_GB2312"/>
          <w:color w:val="auto"/>
          <w:sz w:val="32"/>
          <w:szCs w:val="32"/>
        </w:rPr>
      </w:pPr>
      <w:r>
        <w:rPr>
          <w:rFonts w:eastAsia="仿宋_GB2312"/>
          <w:color w:val="auto"/>
          <w:sz w:val="32"/>
          <w:szCs w:val="32"/>
        </w:rPr>
        <w:t>公民应自觉遵守消防法律法规和消防安全管理规定，发现火灾隐患和消防安全违法行为，积极拨打</w:t>
      </w:r>
      <w:r>
        <w:rPr>
          <w:rFonts w:hint="eastAsia" w:eastAsia="仿宋_GB2312"/>
          <w:color w:val="auto"/>
          <w:sz w:val="32"/>
          <w:szCs w:val="32"/>
        </w:rPr>
        <w:t>“</w:t>
      </w:r>
      <w:r>
        <w:rPr>
          <w:rFonts w:eastAsia="仿宋_GB2312"/>
          <w:color w:val="auto"/>
          <w:sz w:val="32"/>
          <w:szCs w:val="32"/>
        </w:rPr>
        <w:t>96119</w:t>
      </w:r>
      <w:r>
        <w:rPr>
          <w:rFonts w:hint="eastAsia" w:eastAsia="仿宋_GB2312"/>
          <w:color w:val="auto"/>
          <w:sz w:val="32"/>
          <w:szCs w:val="32"/>
        </w:rPr>
        <w:t>”</w:t>
      </w:r>
      <w:r>
        <w:rPr>
          <w:rFonts w:eastAsia="仿宋_GB2312"/>
          <w:color w:val="auto"/>
          <w:sz w:val="32"/>
          <w:szCs w:val="32"/>
        </w:rPr>
        <w:t>举报电话或者通过有效途径，向辖区公安、消防、</w:t>
      </w:r>
      <w:r>
        <w:rPr>
          <w:rFonts w:hint="eastAsia" w:eastAsia="仿宋_GB2312"/>
          <w:color w:val="auto"/>
          <w:sz w:val="32"/>
          <w:szCs w:val="32"/>
        </w:rPr>
        <w:t>住建</w:t>
      </w:r>
      <w:r>
        <w:rPr>
          <w:rFonts w:eastAsia="仿宋_GB2312"/>
          <w:color w:val="auto"/>
          <w:sz w:val="32"/>
          <w:szCs w:val="32"/>
        </w:rPr>
        <w:t>等部门举报。对违反本通告的行为，公安、消防</w:t>
      </w:r>
      <w:r>
        <w:rPr>
          <w:rFonts w:hint="eastAsia" w:eastAsia="仿宋_GB2312"/>
          <w:color w:val="auto"/>
          <w:sz w:val="32"/>
          <w:szCs w:val="32"/>
        </w:rPr>
        <w:t>、住建</w:t>
      </w:r>
      <w:r>
        <w:rPr>
          <w:rFonts w:eastAsia="仿宋_GB2312"/>
          <w:color w:val="auto"/>
          <w:sz w:val="32"/>
          <w:szCs w:val="32"/>
        </w:rPr>
        <w:t>等部门</w:t>
      </w:r>
      <w:r>
        <w:rPr>
          <w:rFonts w:hint="eastAsia" w:eastAsia="仿宋_GB2312"/>
          <w:color w:val="auto"/>
          <w:sz w:val="32"/>
          <w:szCs w:val="32"/>
        </w:rPr>
        <w:t>将</w:t>
      </w:r>
      <w:r>
        <w:rPr>
          <w:rFonts w:eastAsia="仿宋_GB2312"/>
          <w:color w:val="auto"/>
          <w:sz w:val="32"/>
          <w:szCs w:val="32"/>
        </w:rPr>
        <w:t>依法予以查处；构成犯罪的，依法追究刑事责任。</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r>
        <w:rPr>
          <w:rFonts w:eastAsia="仿宋_GB2312"/>
          <w:color w:val="auto"/>
          <w:sz w:val="32"/>
          <w:szCs w:val="32"/>
        </w:rPr>
        <w:t>特此通告。</w:t>
      </w: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640" w:firstLineChars="200"/>
        <w:jc w:val="right"/>
        <w:textAlignment w:val="auto"/>
        <w:outlineLvl w:val="9"/>
        <w:rPr>
          <w:rFonts w:hint="eastAsia" w:eastAsia="仿宋_GB2312"/>
          <w:color w:val="auto"/>
          <w:sz w:val="32"/>
          <w:szCs w:val="32"/>
        </w:rPr>
      </w:pPr>
      <w:r>
        <w:rPr>
          <w:rFonts w:hint="eastAsia" w:eastAsia="仿宋_GB2312"/>
          <w:color w:val="auto"/>
          <w:sz w:val="32"/>
          <w:szCs w:val="32"/>
        </w:rPr>
        <w:t>河南省防火安全委员会</w:t>
      </w:r>
    </w:p>
    <w:p>
      <w:pPr>
        <w:keepNext w:val="0"/>
        <w:keepLines w:val="0"/>
        <w:pageBreakBefore w:val="0"/>
        <w:widowControl w:val="0"/>
        <w:tabs>
          <w:tab w:val="left" w:pos="114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pPr>
      <w:r>
        <w:rPr>
          <w:rFonts w:hint="eastAsia" w:eastAsia="仿宋_GB2312"/>
          <w:color w:val="auto"/>
          <w:sz w:val="32"/>
          <w:szCs w:val="32"/>
        </w:rPr>
        <w:t xml:space="preserve">                                    </w:t>
      </w:r>
      <w:r>
        <w:rPr>
          <w:rFonts w:eastAsia="仿宋_GB2312"/>
          <w:color w:val="auto"/>
          <w:sz w:val="32"/>
          <w:szCs w:val="32"/>
        </w:rPr>
        <w:t>2017年</w:t>
      </w:r>
      <w:r>
        <w:rPr>
          <w:rFonts w:hint="eastAsia" w:eastAsia="仿宋_GB2312"/>
          <w:color w:val="auto"/>
          <w:sz w:val="32"/>
          <w:szCs w:val="32"/>
        </w:rPr>
        <w:t>7</w:t>
      </w:r>
      <w:r>
        <w:rPr>
          <w:rFonts w:eastAsia="仿宋_GB2312"/>
          <w:color w:val="auto"/>
          <w:sz w:val="32"/>
          <w:szCs w:val="32"/>
        </w:rPr>
        <w:t>月</w:t>
      </w:r>
      <w:r>
        <w:rPr>
          <w:rFonts w:hint="eastAsia" w:eastAsia="仿宋_GB2312"/>
          <w:color w:val="auto"/>
          <w:sz w:val="32"/>
          <w:szCs w:val="32"/>
        </w:rPr>
        <w:t>31</w:t>
      </w:r>
      <w:r>
        <w:rPr>
          <w:rFonts w:eastAsia="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1"/>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839C2"/>
    <w:rsid w:val="2268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2017-09-27T08:44:00Z</dcterms:created>
  <dc:creator>Administrator</dc:creator>
  <cp:lastModifiedBy>Administrator</cp:lastModifiedBy>
  <dcterms:modified xsi:type="dcterms:W3CDTF">2017-09-27T08:44:31Z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