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1E59">
      <w:pPr>
        <w:spacing w:line="265" w:lineRule="auto"/>
        <w:rPr>
          <w:rFonts w:ascii="Arial"/>
          <w:sz w:val="21"/>
        </w:rPr>
      </w:pPr>
    </w:p>
    <w:p w14:paraId="2D0B1C3A">
      <w:pPr>
        <w:spacing w:line="265" w:lineRule="auto"/>
        <w:rPr>
          <w:rFonts w:ascii="Arial"/>
          <w:sz w:val="21"/>
        </w:rPr>
      </w:pPr>
    </w:p>
    <w:p w14:paraId="747EA9C7">
      <w:pPr>
        <w:spacing w:line="265" w:lineRule="auto"/>
        <w:rPr>
          <w:rFonts w:ascii="Arial"/>
          <w:sz w:val="21"/>
        </w:rPr>
      </w:pPr>
    </w:p>
    <w:p w14:paraId="537D5936">
      <w:pPr>
        <w:spacing w:line="266" w:lineRule="auto"/>
        <w:rPr>
          <w:rFonts w:ascii="Arial"/>
          <w:sz w:val="21"/>
        </w:rPr>
      </w:pPr>
    </w:p>
    <w:p w14:paraId="26DC80E1">
      <w:pPr>
        <w:spacing w:line="266" w:lineRule="auto"/>
        <w:rPr>
          <w:rFonts w:ascii="Arial"/>
          <w:sz w:val="21"/>
        </w:rPr>
      </w:pPr>
    </w:p>
    <w:p w14:paraId="019A6609">
      <w:pPr>
        <w:spacing w:before="409" w:line="219" w:lineRule="auto"/>
        <w:ind w:left="504"/>
        <w:rPr>
          <w:rFonts w:ascii="宋体" w:hAnsi="宋体" w:eastAsia="宋体" w:cs="宋体"/>
          <w:sz w:val="126"/>
          <w:szCs w:val="126"/>
        </w:rPr>
      </w:pPr>
      <w:r>
        <w:rPr>
          <w:rFonts w:ascii="宋体" w:hAnsi="宋体" w:eastAsia="宋体" w:cs="宋体"/>
          <w:b/>
          <w:bCs/>
          <w:color w:val="CF3700"/>
          <w:spacing w:val="-90"/>
          <w:w w:val="88"/>
          <w:sz w:val="126"/>
          <w:szCs w:val="126"/>
        </w:rPr>
        <w:t>渑池县财政局文件</w:t>
      </w:r>
    </w:p>
    <w:p w14:paraId="1F7240B3">
      <w:pPr>
        <w:spacing w:line="285" w:lineRule="auto"/>
        <w:rPr>
          <w:rFonts w:ascii="Arial"/>
          <w:sz w:val="21"/>
        </w:rPr>
      </w:pPr>
    </w:p>
    <w:p w14:paraId="1CF83622">
      <w:pPr>
        <w:spacing w:line="285" w:lineRule="auto"/>
        <w:rPr>
          <w:rFonts w:ascii="Arial"/>
          <w:sz w:val="21"/>
        </w:rPr>
      </w:pPr>
    </w:p>
    <w:p w14:paraId="2DDD002E">
      <w:pPr>
        <w:spacing w:line="285" w:lineRule="auto"/>
        <w:rPr>
          <w:rFonts w:ascii="Arial"/>
          <w:sz w:val="21"/>
        </w:rPr>
      </w:pPr>
    </w:p>
    <w:p w14:paraId="2F8718F9">
      <w:pPr>
        <w:spacing w:line="285" w:lineRule="auto"/>
        <w:rPr>
          <w:rFonts w:ascii="Arial"/>
          <w:sz w:val="21"/>
        </w:rPr>
      </w:pPr>
    </w:p>
    <w:p w14:paraId="275F1C61">
      <w:pPr>
        <w:spacing w:before="104" w:line="222" w:lineRule="auto"/>
        <w:ind w:left="30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4"/>
          <w:sz w:val="32"/>
          <w:szCs w:val="32"/>
        </w:rPr>
        <w:t>渑财字【202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spacing w:val="4"/>
          <w:sz w:val="32"/>
          <w:szCs w:val="32"/>
        </w:rPr>
        <w:t>】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 w:cs="黑体"/>
          <w:spacing w:val="4"/>
          <w:sz w:val="32"/>
          <w:szCs w:val="32"/>
        </w:rPr>
        <w:t>号</w:t>
      </w:r>
    </w:p>
    <w:p w14:paraId="55EAFC15">
      <w:pPr>
        <w:spacing w:before="64" w:line="670" w:lineRule="exact"/>
      </w:pPr>
      <w:r>
        <w:rPr>
          <w:position w:val="-13"/>
        </w:rPr>
        <w:drawing>
          <wp:inline distT="0" distB="0" distL="0" distR="0">
            <wp:extent cx="5645150" cy="4248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5159" cy="42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1C3CC">
      <w:pPr>
        <w:spacing w:before="80" w:line="233" w:lineRule="auto"/>
        <w:ind w:left="765" w:right="591" w:hanging="99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6"/>
          <w:sz w:val="45"/>
          <w:szCs w:val="45"/>
        </w:rPr>
        <w:t>渑池县财政局关于呈报渑池县202</w:t>
      </w:r>
      <w:r>
        <w:rPr>
          <w:rFonts w:hint="eastAsia" w:ascii="黑体" w:hAnsi="黑体" w:eastAsia="黑体" w:cs="黑体"/>
          <w:b/>
          <w:bCs/>
          <w:spacing w:val="-6"/>
          <w:sz w:val="45"/>
          <w:szCs w:val="45"/>
          <w:lang w:val="en-US" w:eastAsia="zh-CN"/>
        </w:rPr>
        <w:t>3</w:t>
      </w:r>
      <w:r>
        <w:rPr>
          <w:rFonts w:ascii="黑体" w:hAnsi="黑体" w:eastAsia="黑体" w:cs="黑体"/>
          <w:b/>
          <w:bCs/>
          <w:spacing w:val="-6"/>
          <w:sz w:val="45"/>
          <w:szCs w:val="45"/>
        </w:rPr>
        <w:t>年度</w:t>
      </w:r>
      <w:r>
        <w:rPr>
          <w:rFonts w:ascii="黑体" w:hAnsi="黑体" w:eastAsia="黑体" w:cs="黑体"/>
          <w:spacing w:val="5"/>
          <w:sz w:val="45"/>
          <w:szCs w:val="45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45"/>
          <w:szCs w:val="45"/>
        </w:rPr>
        <w:t>财政衔接资金绩效评价结果应用的报告</w:t>
      </w:r>
    </w:p>
    <w:p w14:paraId="729FE610">
      <w:pPr>
        <w:spacing w:line="352" w:lineRule="auto"/>
        <w:rPr>
          <w:rFonts w:ascii="Arial"/>
          <w:sz w:val="21"/>
        </w:rPr>
      </w:pPr>
    </w:p>
    <w:p w14:paraId="0CE99A86">
      <w:pPr>
        <w:spacing w:line="352" w:lineRule="auto"/>
        <w:rPr>
          <w:rFonts w:ascii="Arial"/>
          <w:sz w:val="21"/>
        </w:rPr>
      </w:pPr>
    </w:p>
    <w:p w14:paraId="46433458">
      <w:pPr>
        <w:pStyle w:val="2"/>
        <w:spacing w:before="102" w:line="220" w:lineRule="auto"/>
        <w:ind w:left="329"/>
      </w:pPr>
      <w:r>
        <w:rPr>
          <w:spacing w:val="3"/>
        </w:rPr>
        <w:t>县巩固拓展脱贫攻坚成果有效衔接乡村振兴工作领导小组：</w:t>
      </w:r>
    </w:p>
    <w:p w14:paraId="42F51C66">
      <w:pPr>
        <w:pStyle w:val="2"/>
        <w:tabs>
          <w:tab w:val="left" w:pos="510"/>
        </w:tabs>
        <w:spacing w:before="253" w:line="362" w:lineRule="auto"/>
        <w:ind w:left="329" w:right="234" w:firstLine="619"/>
      </w:pPr>
      <w:r>
        <w:rPr>
          <w:spacing w:val="18"/>
        </w:rPr>
        <w:t>按照《财政专项扶贫资金绩效管理操作之南(试行)》</w:t>
      </w:r>
      <w:r>
        <w:rPr>
          <w:spacing w:val="11"/>
        </w:rPr>
        <w:t xml:space="preserve"> </w:t>
      </w:r>
      <w:r>
        <w:tab/>
      </w:r>
      <w:r>
        <w:rPr>
          <w:spacing w:val="21"/>
        </w:rPr>
        <w:t>(财办农(2019)68号)文件精神，</w:t>
      </w:r>
      <w:r>
        <w:rPr>
          <w:spacing w:val="20"/>
        </w:rPr>
        <w:t>渑池县财政局、渑池县</w:t>
      </w:r>
      <w:r>
        <w:t xml:space="preserve"> </w:t>
      </w:r>
      <w:r>
        <w:rPr>
          <w:spacing w:val="10"/>
        </w:rPr>
        <w:t>乡村振兴局认真组织开展财政衔接资金重点绩效评价工作，</w:t>
      </w:r>
      <w:r>
        <w:rPr>
          <w:spacing w:val="4"/>
        </w:rPr>
        <w:t xml:space="preserve"> </w:t>
      </w:r>
      <w:r>
        <w:rPr>
          <w:spacing w:val="5"/>
        </w:rPr>
        <w:t>积极推进财政衔接资金绩效评价结果的应用，现将绩效评价</w:t>
      </w:r>
      <w:r>
        <w:t xml:space="preserve"> </w:t>
      </w:r>
      <w:r>
        <w:rPr>
          <w:spacing w:val="-5"/>
        </w:rPr>
        <w:t>结果报告如下：</w:t>
      </w:r>
    </w:p>
    <w:p w14:paraId="16B03E7B">
      <w:pPr>
        <w:pStyle w:val="2"/>
        <w:spacing w:before="67" w:line="222" w:lineRule="auto"/>
        <w:ind w:left="954"/>
        <w:outlineLvl w:val="0"/>
      </w:pPr>
      <w:r>
        <w:rPr>
          <w:b/>
          <w:bCs/>
          <w:spacing w:val="-6"/>
        </w:rPr>
        <w:t>一</w:t>
      </w:r>
      <w:r>
        <w:rPr>
          <w:spacing w:val="-80"/>
        </w:rPr>
        <w:t xml:space="preserve"> </w:t>
      </w:r>
      <w:r>
        <w:rPr>
          <w:b/>
          <w:bCs/>
          <w:spacing w:val="-6"/>
        </w:rPr>
        <w:t>、项目实施情况</w:t>
      </w:r>
    </w:p>
    <w:p w14:paraId="1E463DDE">
      <w:pPr>
        <w:spacing w:line="289" w:lineRule="auto"/>
        <w:rPr>
          <w:rFonts w:ascii="Arial"/>
          <w:sz w:val="21"/>
        </w:rPr>
      </w:pPr>
    </w:p>
    <w:p w14:paraId="57B00F24">
      <w:pPr>
        <w:pStyle w:val="2"/>
        <w:spacing w:before="101" w:line="351" w:lineRule="auto"/>
        <w:ind w:left="329" w:right="365" w:firstLine="619"/>
      </w:pPr>
      <w:r>
        <w:rPr>
          <w:spacing w:val="18"/>
        </w:rPr>
        <w:t>本次重点抽查的项目有</w:t>
      </w:r>
      <w:r>
        <w:rPr>
          <w:rFonts w:hint="eastAsia"/>
          <w:spacing w:val="18"/>
          <w:lang w:val="en-US" w:eastAsia="zh-CN"/>
        </w:rPr>
        <w:t>3</w:t>
      </w:r>
      <w:r>
        <w:rPr>
          <w:spacing w:val="18"/>
        </w:rPr>
        <w:t>个，</w:t>
      </w:r>
      <w:r>
        <w:rPr>
          <w:rFonts w:hint="eastAsia"/>
          <w:spacing w:val="18"/>
          <w:lang w:val="en-US" w:eastAsia="zh-CN"/>
        </w:rPr>
        <w:t>均为产业</w:t>
      </w:r>
      <w:r>
        <w:rPr>
          <w:spacing w:val="18"/>
        </w:rPr>
        <w:t>项目，</w:t>
      </w:r>
      <w:r>
        <w:rPr>
          <w:spacing w:val="11"/>
        </w:rPr>
        <w:t>项目已全部完工，并已完成审计决算。</w:t>
      </w:r>
    </w:p>
    <w:p w14:paraId="63FDBE04">
      <w:pPr>
        <w:spacing w:line="351" w:lineRule="auto"/>
        <w:sectPr>
          <w:pgSz w:w="11900" w:h="16820"/>
          <w:pgMar w:top="1429" w:right="1509" w:bottom="0" w:left="1499" w:header="0" w:footer="0" w:gutter="0"/>
          <w:cols w:space="720" w:num="1"/>
        </w:sectPr>
      </w:pPr>
    </w:p>
    <w:p w14:paraId="0588E205">
      <w:pPr>
        <w:pStyle w:val="2"/>
        <w:spacing w:before="119" w:line="364" w:lineRule="auto"/>
        <w:ind w:left="44" w:right="95" w:firstLine="649"/>
      </w:pPr>
      <w:r>
        <w:rPr>
          <w:spacing w:val="4"/>
        </w:rPr>
        <w:t>预算执行与绩效运行“双监控”已成为预算管理</w:t>
      </w:r>
      <w:r>
        <w:rPr>
          <w:spacing w:val="3"/>
        </w:rPr>
        <w:t>常态。</w:t>
      </w:r>
      <w:r>
        <w:t xml:space="preserve"> </w:t>
      </w:r>
      <w:r>
        <w:rPr>
          <w:spacing w:val="5"/>
        </w:rPr>
        <w:t>财政部门主导监控促推支出进度，资金拨付及时；预算</w:t>
      </w:r>
      <w:r>
        <w:rPr>
          <w:spacing w:val="4"/>
        </w:rPr>
        <w:t>单位</w:t>
      </w:r>
      <w:r>
        <w:t xml:space="preserve"> </w:t>
      </w:r>
      <w:r>
        <w:rPr>
          <w:spacing w:val="4"/>
        </w:rPr>
        <w:t>对财政扶贫资金绩效自行监控较好，绩效目</w:t>
      </w:r>
      <w:r>
        <w:rPr>
          <w:spacing w:val="3"/>
        </w:rPr>
        <w:t>标运行清晰。</w:t>
      </w:r>
    </w:p>
    <w:p w14:paraId="5C8C7058">
      <w:pPr>
        <w:pStyle w:val="2"/>
        <w:spacing w:before="163" w:line="222" w:lineRule="auto"/>
        <w:ind w:left="699"/>
        <w:outlineLvl w:val="0"/>
      </w:pPr>
      <w:r>
        <w:rPr>
          <w:b/>
          <w:bCs/>
          <w:spacing w:val="1"/>
        </w:rPr>
        <w:t>二、重点项目绩效评价情况</w:t>
      </w:r>
    </w:p>
    <w:p w14:paraId="1BB3D948">
      <w:pPr>
        <w:pStyle w:val="2"/>
        <w:spacing w:before="268" w:line="366" w:lineRule="auto"/>
        <w:ind w:left="44" w:right="62" w:firstLine="649"/>
        <w:jc w:val="both"/>
      </w:pPr>
      <w:r>
        <w:rPr>
          <w:spacing w:val="5"/>
        </w:rPr>
        <w:t>202</w:t>
      </w:r>
      <w:r>
        <w:rPr>
          <w:rFonts w:hint="eastAsia"/>
          <w:spacing w:val="5"/>
          <w:lang w:val="en-US" w:eastAsia="zh-CN"/>
        </w:rPr>
        <w:t>3</w:t>
      </w:r>
      <w:r>
        <w:rPr>
          <w:spacing w:val="5"/>
        </w:rPr>
        <w:t>年，我局按照省、市、县关于开展重点财政衔接资</w:t>
      </w:r>
      <w:r>
        <w:rPr>
          <w:spacing w:val="1"/>
        </w:rPr>
        <w:t xml:space="preserve"> </w:t>
      </w:r>
      <w:r>
        <w:rPr>
          <w:spacing w:val="6"/>
        </w:rPr>
        <w:t>金项目绩效评价的工作要求，选取了资金规模量大、带动当</w:t>
      </w:r>
      <w:r>
        <w:rPr>
          <w:spacing w:val="5"/>
        </w:rPr>
        <w:t xml:space="preserve"> </w:t>
      </w:r>
      <w:r>
        <w:rPr>
          <w:spacing w:val="4"/>
        </w:rPr>
        <w:t>地产业发展的项目进行评价，经过层层筛选，对渑池县202</w:t>
      </w:r>
      <w:r>
        <w:rPr>
          <w:rFonts w:hint="eastAsia"/>
          <w:spacing w:val="4"/>
          <w:lang w:val="en-US" w:eastAsia="zh-CN"/>
        </w:rPr>
        <w:t>3</w:t>
      </w:r>
      <w:r>
        <w:rPr>
          <w:spacing w:val="17"/>
        </w:rPr>
        <w:t xml:space="preserve"> </w:t>
      </w:r>
      <w:r>
        <w:rPr>
          <w:spacing w:val="4"/>
        </w:rPr>
        <w:t>年</w:t>
      </w:r>
      <w:r>
        <w:rPr>
          <w:rFonts w:hint="eastAsia"/>
          <w:spacing w:val="4"/>
          <w:lang w:val="en-US" w:eastAsia="zh-CN"/>
        </w:rPr>
        <w:t>英豪镇周家山村林下养殖项目</w:t>
      </w:r>
      <w:r>
        <w:rPr>
          <w:spacing w:val="4"/>
        </w:rPr>
        <w:t>、</w:t>
      </w:r>
      <w:r>
        <w:rPr>
          <w:rFonts w:hint="eastAsia"/>
          <w:spacing w:val="4"/>
          <w:lang w:val="en-US" w:eastAsia="zh-CN"/>
        </w:rPr>
        <w:t>渑池县多功能烟叶电烤房项目、2022年洪阳镇辣椒、花椒产业链提升项目</w:t>
      </w:r>
      <w:r>
        <w:rPr>
          <w:spacing w:val="5"/>
        </w:rPr>
        <w:t>开展了重点扶贫项目绩效评价，得出科学公正的评价结果，出具评价报告。</w:t>
      </w:r>
      <w:r>
        <w:rPr>
          <w:rFonts w:hint="eastAsia"/>
          <w:spacing w:val="5"/>
          <w:lang w:val="en-US" w:eastAsia="zh-CN"/>
        </w:rPr>
        <w:t>三</w:t>
      </w:r>
      <w:r>
        <w:rPr>
          <w:spacing w:val="5"/>
        </w:rPr>
        <w:t>个被评价项目有较好的带动作用。通过这些项目的有效实施，使广大群众深切感受到了党和政府的关怀和温暖，密切了党群关系。财政衔接资金产生了良好的经济</w:t>
      </w:r>
      <w:r>
        <w:rPr>
          <w:spacing w:val="-2"/>
        </w:rPr>
        <w:t>效益与社会效益，较好的实现了项目申报时的绩效目标。</w:t>
      </w:r>
    </w:p>
    <w:p w14:paraId="3216B732">
      <w:pPr>
        <w:pStyle w:val="2"/>
        <w:spacing w:before="128" w:line="222" w:lineRule="auto"/>
        <w:ind w:left="699"/>
        <w:outlineLvl w:val="0"/>
      </w:pPr>
      <w:r>
        <w:rPr>
          <w:b/>
          <w:bCs/>
          <w:spacing w:val="2"/>
        </w:rPr>
        <w:t>三、重点项目绩效评价结果及运用</w:t>
      </w:r>
    </w:p>
    <w:p w14:paraId="3F10B82B">
      <w:pPr>
        <w:spacing w:line="264" w:lineRule="auto"/>
        <w:rPr>
          <w:rFonts w:ascii="Arial"/>
          <w:sz w:val="21"/>
        </w:rPr>
      </w:pPr>
    </w:p>
    <w:p w14:paraId="46EA06DD">
      <w:pPr>
        <w:pStyle w:val="2"/>
        <w:spacing w:before="101" w:line="364" w:lineRule="auto"/>
        <w:ind w:left="44" w:right="84" w:firstLine="649"/>
      </w:pPr>
      <w:r>
        <w:rPr>
          <w:spacing w:val="4"/>
        </w:rPr>
        <w:t>本年度开展的重点项目绩效评价，得到了资金使用单位</w:t>
      </w:r>
      <w:r>
        <w:rPr>
          <w:spacing w:val="2"/>
        </w:rPr>
        <w:t xml:space="preserve"> </w:t>
      </w:r>
      <w:r>
        <w:rPr>
          <w:spacing w:val="5"/>
        </w:rPr>
        <w:t>的配合与支持。财政衔接资金项目绩效评价结果应用，既是</w:t>
      </w:r>
      <w:r>
        <w:t xml:space="preserve"> </w:t>
      </w:r>
      <w:r>
        <w:rPr>
          <w:spacing w:val="5"/>
        </w:rPr>
        <w:t>开展绩效评价工作的基本前提，又是加强财政支出管理、增</w:t>
      </w:r>
      <w:r>
        <w:rPr>
          <w:spacing w:val="9"/>
        </w:rPr>
        <w:t xml:space="preserve"> </w:t>
      </w:r>
      <w:r>
        <w:rPr>
          <w:spacing w:val="3"/>
        </w:rPr>
        <w:t>强资金绩效理念、合理配置公共资源、优化财政支出结构、</w:t>
      </w:r>
      <w:r>
        <w:rPr>
          <w:spacing w:val="16"/>
        </w:rPr>
        <w:t xml:space="preserve"> </w:t>
      </w:r>
      <w:r>
        <w:rPr>
          <w:spacing w:val="5"/>
        </w:rPr>
        <w:t>强化资金管理水平、提高资金使用效益的重要手段。为使绩</w:t>
      </w:r>
      <w:r>
        <w:rPr>
          <w:spacing w:val="9"/>
        </w:rPr>
        <w:t xml:space="preserve"> </w:t>
      </w:r>
      <w:r>
        <w:rPr>
          <w:spacing w:val="5"/>
        </w:rPr>
        <w:t>效评价结果得到合理应用，应将此次绩效评价结果作为以后</w:t>
      </w:r>
    </w:p>
    <w:p w14:paraId="7DA71EC6">
      <w:pPr>
        <w:spacing w:line="364" w:lineRule="auto"/>
        <w:sectPr>
          <w:pgSz w:w="11900" w:h="16820"/>
          <w:pgMar w:top="1429" w:right="1785" w:bottom="0" w:left="1785" w:header="0" w:footer="0" w:gutter="0"/>
          <w:cols w:space="720" w:num="1"/>
        </w:sectPr>
      </w:pPr>
    </w:p>
    <w:p w14:paraId="50A86091">
      <w:pPr>
        <w:pStyle w:val="2"/>
        <w:spacing w:before="136" w:line="377" w:lineRule="auto"/>
        <w:ind w:left="54" w:right="77"/>
        <w:rPr>
          <w:sz w:val="30"/>
          <w:szCs w:val="30"/>
        </w:rPr>
      </w:pPr>
      <w:r>
        <w:rPr>
          <w:spacing w:val="14"/>
          <w:sz w:val="30"/>
          <w:szCs w:val="30"/>
        </w:rPr>
        <w:t>年度建设资金分配的重要依据。绩效评价是对效</w:t>
      </w:r>
      <w:r>
        <w:rPr>
          <w:spacing w:val="13"/>
          <w:sz w:val="30"/>
          <w:szCs w:val="30"/>
        </w:rPr>
        <w:t>果的评价，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评价结果直接反应项目实施的效益。对于评价优秀的项目应</w:t>
      </w:r>
      <w:r>
        <w:rPr>
          <w:spacing w:val="10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当加大资金，以期待更好的公共效益；对于评</w:t>
      </w:r>
      <w:r>
        <w:rPr>
          <w:spacing w:val="14"/>
          <w:sz w:val="30"/>
          <w:szCs w:val="30"/>
        </w:rPr>
        <w:t>价结论合格以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上的项目应该继续给予资金支持；对于评价结论不合格的项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目，应当减少资金或者取消项目。综上所述我县</w:t>
      </w:r>
      <w:r>
        <w:rPr>
          <w:rFonts w:hint="eastAsia"/>
          <w:spacing w:val="14"/>
          <w:sz w:val="30"/>
          <w:szCs w:val="30"/>
          <w:lang w:val="en-US" w:eastAsia="zh-CN"/>
        </w:rPr>
        <w:t>两</w:t>
      </w:r>
      <w:r>
        <w:rPr>
          <w:spacing w:val="14"/>
          <w:sz w:val="30"/>
          <w:szCs w:val="30"/>
        </w:rPr>
        <w:t>个项目重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点绩效评价结果优秀，建议在安排</w:t>
      </w:r>
      <w:r>
        <w:rPr>
          <w:rFonts w:hint="eastAsia"/>
          <w:spacing w:val="14"/>
          <w:sz w:val="30"/>
          <w:szCs w:val="30"/>
          <w:lang w:val="en-US" w:eastAsia="zh-CN"/>
        </w:rPr>
        <w:t>下</w:t>
      </w:r>
      <w:r>
        <w:rPr>
          <w:spacing w:val="14"/>
          <w:sz w:val="30"/>
          <w:szCs w:val="30"/>
        </w:rPr>
        <w:t>年度财政</w:t>
      </w:r>
      <w:r>
        <w:rPr>
          <w:spacing w:val="13"/>
          <w:sz w:val="30"/>
          <w:szCs w:val="30"/>
        </w:rPr>
        <w:t>部门预算时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继续加大对产业项目的投入，壮大龙头企业带动作用，推进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财政衔接资金社会效益与经济效益持续提升。</w:t>
      </w:r>
    </w:p>
    <w:p w14:paraId="5B2C1800">
      <w:pPr>
        <w:pStyle w:val="2"/>
        <w:spacing w:before="109" w:line="222" w:lineRule="auto"/>
        <w:ind w:left="689"/>
        <w:outlineLvl w:val="0"/>
        <w:rPr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四、下年绩效建议</w:t>
      </w:r>
    </w:p>
    <w:p w14:paraId="6246C7F5">
      <w:pPr>
        <w:pStyle w:val="2"/>
        <w:spacing w:before="264" w:line="374" w:lineRule="auto"/>
        <w:ind w:left="54" w:right="109" w:firstLine="629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一是严格制定年初项目预算，提高项目资金预算</w:t>
      </w:r>
      <w:r>
        <w:rPr>
          <w:spacing w:val="14"/>
          <w:sz w:val="30"/>
          <w:szCs w:val="30"/>
        </w:rPr>
        <w:t>的精准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度，提升执行率。对本年度项目结余资金及时收回并重</w:t>
      </w:r>
      <w:r>
        <w:rPr>
          <w:spacing w:val="14"/>
          <w:sz w:val="30"/>
          <w:szCs w:val="30"/>
        </w:rPr>
        <w:t>新安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排项目，加快资金拨付进度，确保后续绩效目标的有效实现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提供有力支撑。</w:t>
      </w:r>
    </w:p>
    <w:p w14:paraId="4801494C">
      <w:pPr>
        <w:pStyle w:val="2"/>
        <w:spacing w:before="205" w:line="370" w:lineRule="auto"/>
        <w:ind w:left="54" w:firstLine="629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二是强化项目单位对资金绩效实现情况的责任约束，让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资金管理人、使用人皆知“自家的钱怎么花的，花得怎么样，</w:t>
      </w:r>
      <w:r>
        <w:rPr>
          <w:spacing w:val="1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存在什么责任”,进一步规范专项资金使用绩效。</w:t>
      </w:r>
    </w:p>
    <w:p w14:paraId="18CA7A03">
      <w:pPr>
        <w:pStyle w:val="2"/>
        <w:spacing w:before="196" w:line="222" w:lineRule="auto"/>
        <w:ind w:left="684"/>
        <w:rPr>
          <w:sz w:val="30"/>
          <w:szCs w:val="30"/>
        </w:rPr>
      </w:pPr>
      <w:r>
        <w:rPr>
          <w:spacing w:val="21"/>
          <w:sz w:val="30"/>
          <w:szCs w:val="30"/>
        </w:rPr>
        <w:t>三是加强财政衔接资金使用效益跟踪“回头看”,针对</w:t>
      </w:r>
    </w:p>
    <w:p w14:paraId="2D33CE02">
      <w:pPr>
        <w:pStyle w:val="2"/>
        <w:spacing w:before="259" w:line="367" w:lineRule="auto"/>
        <w:ind w:left="54" w:right="102"/>
        <w:rPr>
          <w:sz w:val="30"/>
          <w:szCs w:val="30"/>
        </w:rPr>
      </w:pPr>
      <w:r>
        <w:rPr>
          <w:spacing w:val="15"/>
          <w:sz w:val="30"/>
          <w:szCs w:val="30"/>
        </w:rPr>
        <w:t>资金绩效运行状况，及时预控、查找资金使用和管理过程中</w:t>
      </w:r>
      <w:r>
        <w:rPr>
          <w:spacing w:val="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的薄弱环节，提出纠偏措施。</w:t>
      </w:r>
    </w:p>
    <w:p w14:paraId="1EDAFCFC">
      <w:pPr>
        <w:pStyle w:val="2"/>
        <w:spacing w:before="229" w:line="222" w:lineRule="auto"/>
        <w:ind w:left="4315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-431800</wp:posOffset>
            </wp:positionV>
            <wp:extent cx="1485900" cy="14986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10" cy="1498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7"/>
          <w:sz w:val="30"/>
          <w:szCs w:val="30"/>
        </w:rPr>
        <w:t>二0二</w:t>
      </w:r>
      <w:r>
        <w:rPr>
          <w:rFonts w:hint="eastAsia"/>
          <w:spacing w:val="37"/>
          <w:sz w:val="30"/>
          <w:szCs w:val="30"/>
          <w:lang w:val="en-US" w:eastAsia="zh-CN"/>
        </w:rPr>
        <w:t>四</w:t>
      </w:r>
      <w:r>
        <w:rPr>
          <w:spacing w:val="37"/>
          <w:sz w:val="30"/>
          <w:szCs w:val="30"/>
        </w:rPr>
        <w:t>年</w:t>
      </w:r>
      <w:r>
        <w:rPr>
          <w:rFonts w:hint="eastAsia"/>
          <w:spacing w:val="37"/>
          <w:sz w:val="30"/>
          <w:szCs w:val="30"/>
          <w:lang w:val="en-US" w:eastAsia="zh-CN"/>
        </w:rPr>
        <w:t>元</w:t>
      </w:r>
      <w:r>
        <w:rPr>
          <w:spacing w:val="37"/>
          <w:sz w:val="30"/>
          <w:szCs w:val="30"/>
        </w:rPr>
        <w:t>月</w:t>
      </w:r>
    </w:p>
    <w:sectPr>
      <w:pgSz w:w="11900" w:h="16820"/>
      <w:pgMar w:top="1429" w:right="175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00138"/>
    <w:rsid w:val="01431A4A"/>
    <w:rsid w:val="0B3F7951"/>
    <w:rsid w:val="0F3C20F6"/>
    <w:rsid w:val="1AA66E7A"/>
    <w:rsid w:val="1EC04C1D"/>
    <w:rsid w:val="28C11323"/>
    <w:rsid w:val="2BB27835"/>
    <w:rsid w:val="2DEA131C"/>
    <w:rsid w:val="31102E48"/>
    <w:rsid w:val="3DFF52D4"/>
    <w:rsid w:val="416C5E78"/>
    <w:rsid w:val="54A02FD1"/>
    <w:rsid w:val="70F829D5"/>
    <w:rsid w:val="73DE4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1160</Words>
  <Characters>1186</Characters>
  <TotalTime>63</TotalTime>
  <ScaleCrop>false</ScaleCrop>
  <LinksUpToDate>false</LinksUpToDate>
  <CharactersWithSpaces>1216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2025-02-24T15:53:00Z</dcterms:created>
  <dc:creator>Kingsoft-PDF</dc:creator>
  <cp:lastModifiedBy>妥了妥了</cp:lastModifiedBy>
  <dcterms:modified xsi:type="dcterms:W3CDTF">2025-02-24T09:10:06Z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2025-02-24T15:53:05Z</vt:filetime>
  </property>
  <property fmtid="{D5CDD505-2E9C-101B-9397-08002B2CF9AE}" pid="4" name="UsrData">
    <vt:lpwstr>67bc255ee9f72c001f7f4b17wl</vt:lpwstr>
  </property>
  <property fmtid="{D5CDD505-2E9C-101B-9397-08002B2CF9AE}" pid="5" name="KSOTemplateDocerSaveRecord">
    <vt:lpwstr>eyJoZGlkIjoiZDJhMzA3MTBhYTdkYzNjNGEyNzY4MDNjNzc5ZjI1ZWYiLCJ1c2VySWQiOiI3MzM4MDE0NDIifQ==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1C854D09ADAF476A99808A74AC62B8B8_12</vt:lpwstr>
  </property>
</Properties>
</file>