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266E6">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60281A3A">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69ACACAF">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24FBFFF2">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353C47F7">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2E4151A9">
      <w:pPr>
        <w:widowControl/>
        <w:shd w:val="clear" w:color="auto" w:fill="FFFFFF"/>
        <w:spacing w:line="560" w:lineRule="atLeast"/>
        <w:ind w:right="42" w:firstLine="480"/>
        <w:jc w:val="center"/>
        <w:rPr>
          <w:rFonts w:hint="eastAsia" w:ascii="黑体" w:hAnsi="黑体" w:eastAsia="黑体" w:cs="宋体"/>
          <w:color w:val="444444"/>
          <w:kern w:val="0"/>
          <w:sz w:val="56"/>
          <w:szCs w:val="56"/>
        </w:rPr>
      </w:pPr>
    </w:p>
    <w:p w14:paraId="709CA218">
      <w:pPr>
        <w:widowControl/>
        <w:shd w:val="clear" w:color="auto" w:fill="FFFFFF"/>
        <w:spacing w:line="560" w:lineRule="atLeast"/>
        <w:ind w:right="42" w:firstLine="480"/>
        <w:jc w:val="center"/>
        <w:rPr>
          <w:rFonts w:hint="eastAsia" w:ascii="黑体" w:hAnsi="黑体" w:eastAsia="黑体" w:cs="宋体"/>
          <w:color w:val="444444"/>
          <w:kern w:val="0"/>
          <w:sz w:val="56"/>
          <w:szCs w:val="56"/>
        </w:rPr>
      </w:pPr>
      <w:r>
        <w:rPr>
          <w:rFonts w:hint="eastAsia" w:ascii="黑体" w:hAnsi="黑体" w:eastAsia="黑体" w:cs="宋体"/>
          <w:color w:val="444444"/>
          <w:kern w:val="0"/>
          <w:sz w:val="56"/>
          <w:szCs w:val="56"/>
        </w:rPr>
        <w:t>202</w:t>
      </w:r>
      <w:r>
        <w:rPr>
          <w:rFonts w:hint="eastAsia" w:ascii="黑体" w:hAnsi="黑体" w:eastAsia="黑体" w:cs="宋体"/>
          <w:color w:val="444444"/>
          <w:kern w:val="0"/>
          <w:sz w:val="56"/>
          <w:szCs w:val="56"/>
          <w:lang w:val="en-US" w:eastAsia="zh-CN"/>
        </w:rPr>
        <w:t>5</w:t>
      </w:r>
      <w:r>
        <w:rPr>
          <w:rFonts w:hint="eastAsia" w:ascii="黑体" w:hAnsi="黑体" w:eastAsia="黑体" w:cs="宋体"/>
          <w:color w:val="444444"/>
          <w:kern w:val="0"/>
          <w:sz w:val="56"/>
          <w:szCs w:val="56"/>
        </w:rPr>
        <w:t>年渑池县总工会</w:t>
      </w:r>
    </w:p>
    <w:p w14:paraId="62004F78">
      <w:pPr>
        <w:widowControl/>
        <w:shd w:val="clear" w:color="auto" w:fill="FFFFFF"/>
        <w:spacing w:line="560" w:lineRule="atLeast"/>
        <w:ind w:right="42" w:firstLine="480"/>
        <w:jc w:val="center"/>
        <w:rPr>
          <w:rFonts w:hint="eastAsia" w:ascii="黑体" w:hAnsi="黑体" w:eastAsia="黑体" w:cs="宋体"/>
          <w:color w:val="444444"/>
          <w:kern w:val="0"/>
          <w:sz w:val="56"/>
          <w:szCs w:val="56"/>
        </w:rPr>
      </w:pPr>
      <w:r>
        <w:rPr>
          <w:rFonts w:hint="eastAsia" w:ascii="黑体" w:hAnsi="黑体" w:eastAsia="黑体" w:cs="宋体"/>
          <w:color w:val="444444"/>
          <w:kern w:val="0"/>
          <w:sz w:val="56"/>
          <w:szCs w:val="56"/>
        </w:rPr>
        <w:t>部门预算公</w:t>
      </w:r>
      <w:r>
        <w:rPr>
          <w:rFonts w:hint="eastAsia" w:ascii="黑体" w:hAnsi="黑体" w:eastAsia="黑体" w:cs="宋体"/>
          <w:color w:val="444444"/>
          <w:kern w:val="0"/>
          <w:sz w:val="56"/>
          <w:szCs w:val="56"/>
          <w:lang w:val="en-US" w:eastAsia="zh-CN"/>
        </w:rPr>
        <w:t>开</w:t>
      </w:r>
      <w:r>
        <w:rPr>
          <w:rFonts w:hint="eastAsia" w:ascii="宋体" w:hAnsi="宋体" w:eastAsia="宋体" w:cs="宋体"/>
          <w:color w:val="444444"/>
          <w:kern w:val="0"/>
          <w:sz w:val="56"/>
          <w:szCs w:val="56"/>
        </w:rPr>
        <w:t> </w:t>
      </w:r>
    </w:p>
    <w:p w14:paraId="3D4B9EAE">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0EFEA7E1">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2ED46F19">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1B58FAFC">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7F9E1EBE">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00051D58">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40FAD33B">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72AF73C9">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7701B320">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1A5BEBDB">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7EFF1746">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5D23BCB9">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767BCC2C">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p>
    <w:p w14:paraId="001984E7">
      <w:pPr>
        <w:widowControl/>
        <w:shd w:val="clear" w:color="auto" w:fill="FFFFFF"/>
        <w:spacing w:line="560" w:lineRule="atLeast"/>
        <w:ind w:right="42" w:firstLine="480"/>
        <w:jc w:val="center"/>
        <w:rPr>
          <w:rFonts w:hint="eastAsia" w:ascii="黑体" w:hAnsi="黑体" w:eastAsia="黑体" w:cs="宋体"/>
          <w:color w:val="444444"/>
          <w:kern w:val="0"/>
          <w:sz w:val="48"/>
          <w:szCs w:val="48"/>
        </w:rPr>
      </w:pPr>
      <w:r>
        <w:rPr>
          <w:rFonts w:hint="eastAsia" w:ascii="黑体" w:hAnsi="黑体" w:eastAsia="黑体" w:cs="宋体"/>
          <w:color w:val="444444"/>
          <w:kern w:val="0"/>
          <w:sz w:val="48"/>
          <w:szCs w:val="48"/>
        </w:rPr>
        <w:t>202</w:t>
      </w:r>
      <w:r>
        <w:rPr>
          <w:rFonts w:hint="eastAsia" w:ascii="黑体" w:hAnsi="黑体" w:eastAsia="黑体" w:cs="宋体"/>
          <w:color w:val="444444"/>
          <w:kern w:val="0"/>
          <w:sz w:val="48"/>
          <w:szCs w:val="48"/>
          <w:lang w:val="en-US" w:eastAsia="zh-CN"/>
        </w:rPr>
        <w:t>5</w:t>
      </w:r>
      <w:r>
        <w:rPr>
          <w:rFonts w:hint="eastAsia" w:ascii="黑体" w:hAnsi="黑体" w:eastAsia="黑体" w:cs="宋体"/>
          <w:color w:val="444444"/>
          <w:kern w:val="0"/>
          <w:sz w:val="48"/>
          <w:szCs w:val="48"/>
        </w:rPr>
        <w:t>年渑池县总工会</w:t>
      </w:r>
    </w:p>
    <w:p w14:paraId="749BA015">
      <w:pPr>
        <w:widowControl/>
        <w:shd w:val="clear" w:color="auto" w:fill="FFFFFF"/>
        <w:spacing w:line="560" w:lineRule="atLeast"/>
        <w:ind w:right="42" w:firstLine="480"/>
        <w:jc w:val="center"/>
        <w:rPr>
          <w:rFonts w:hint="eastAsia" w:ascii="宋体" w:hAnsi="宋体" w:eastAsia="宋体" w:cs="宋体"/>
          <w:color w:val="444444"/>
          <w:kern w:val="0"/>
          <w:sz w:val="48"/>
          <w:szCs w:val="48"/>
        </w:rPr>
      </w:pPr>
      <w:r>
        <w:rPr>
          <w:rFonts w:hint="eastAsia" w:ascii="黑体" w:hAnsi="黑体" w:eastAsia="黑体" w:cs="宋体"/>
          <w:color w:val="444444"/>
          <w:kern w:val="0"/>
          <w:sz w:val="48"/>
          <w:szCs w:val="48"/>
        </w:rPr>
        <w:t>部门预算公</w:t>
      </w:r>
      <w:r>
        <w:rPr>
          <w:rFonts w:hint="eastAsia" w:ascii="黑体" w:hAnsi="黑体" w:eastAsia="黑体" w:cs="宋体"/>
          <w:color w:val="444444"/>
          <w:kern w:val="0"/>
          <w:sz w:val="48"/>
          <w:szCs w:val="48"/>
          <w:lang w:val="en-US" w:eastAsia="zh-CN"/>
        </w:rPr>
        <w:t>开</w:t>
      </w:r>
      <w:r>
        <w:rPr>
          <w:rFonts w:hint="eastAsia" w:ascii="宋体" w:hAnsi="宋体" w:eastAsia="宋体" w:cs="宋体"/>
          <w:color w:val="444444"/>
          <w:kern w:val="0"/>
          <w:sz w:val="48"/>
          <w:szCs w:val="48"/>
        </w:rPr>
        <w:t> </w:t>
      </w:r>
    </w:p>
    <w:p w14:paraId="4A69C7FF">
      <w:pPr>
        <w:widowControl/>
        <w:shd w:val="clear" w:color="auto" w:fill="FFFFFF"/>
        <w:spacing w:line="560" w:lineRule="atLeast"/>
        <w:ind w:right="42"/>
        <w:jc w:val="center"/>
        <w:rPr>
          <w:rFonts w:ascii="宋体" w:hAnsi="宋体" w:eastAsia="宋体" w:cs="宋体"/>
          <w:color w:val="444444"/>
          <w:kern w:val="0"/>
          <w:sz w:val="24"/>
          <w:szCs w:val="24"/>
        </w:rPr>
      </w:pPr>
      <w:r>
        <w:rPr>
          <w:rFonts w:hint="eastAsia" w:ascii="黑体" w:hAnsi="黑体" w:eastAsia="黑体" w:cs="宋体"/>
          <w:color w:val="444444"/>
          <w:kern w:val="0"/>
          <w:sz w:val="48"/>
          <w:szCs w:val="48"/>
          <w:lang w:val="en-US" w:eastAsia="zh-CN"/>
        </w:rPr>
        <w:t xml:space="preserve">目  </w:t>
      </w:r>
      <w:r>
        <w:rPr>
          <w:rFonts w:hint="eastAsia" w:ascii="黑体" w:hAnsi="黑体" w:eastAsia="黑体" w:cs="宋体"/>
          <w:color w:val="444444"/>
          <w:kern w:val="0"/>
          <w:sz w:val="48"/>
          <w:szCs w:val="48"/>
        </w:rPr>
        <w:t>录</w:t>
      </w:r>
      <w:r>
        <w:rPr>
          <w:rFonts w:hint="eastAsia" w:ascii="宋体" w:hAnsi="宋体" w:eastAsia="宋体" w:cs="宋体"/>
          <w:color w:val="444444"/>
          <w:kern w:val="0"/>
          <w:sz w:val="56"/>
          <w:szCs w:val="56"/>
        </w:rPr>
        <w:t> </w:t>
      </w:r>
    </w:p>
    <w:p w14:paraId="4DF042C0">
      <w:pPr>
        <w:widowControl/>
        <w:shd w:val="clear" w:color="auto" w:fill="FFFFFF"/>
        <w:spacing w:line="560" w:lineRule="atLeast"/>
        <w:ind w:left="899" w:right="2550" w:hanging="16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第一部分渑池县总工会概况</w:t>
      </w:r>
    </w:p>
    <w:p w14:paraId="31AC67E0">
      <w:pPr>
        <w:widowControl/>
        <w:numPr>
          <w:ilvl w:val="0"/>
          <w:numId w:val="1"/>
        </w:numPr>
        <w:shd w:val="clear" w:color="auto" w:fill="FFFFFF"/>
        <w:spacing w:line="560" w:lineRule="atLeast"/>
        <w:ind w:left="735" w:right="2550" w:firstLine="160"/>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主要职能</w:t>
      </w:r>
    </w:p>
    <w:p w14:paraId="1D6E3FB0">
      <w:pPr>
        <w:widowControl/>
        <w:numPr>
          <w:ilvl w:val="0"/>
          <w:numId w:val="1"/>
        </w:numPr>
        <w:shd w:val="clear" w:color="auto" w:fill="FFFFFF"/>
        <w:spacing w:line="560" w:lineRule="atLeast"/>
        <w:ind w:left="735" w:right="2550" w:firstLine="160"/>
        <w:jc w:val="left"/>
        <w:rPr>
          <w:rFonts w:ascii="宋体" w:hAnsi="宋体" w:eastAsia="宋体" w:cs="宋体"/>
          <w:color w:val="444444"/>
          <w:kern w:val="0"/>
          <w:sz w:val="24"/>
          <w:szCs w:val="24"/>
        </w:rPr>
      </w:pPr>
      <w:r>
        <w:rPr>
          <w:rFonts w:ascii="仿宋_GB2312" w:hAnsi="宋体" w:eastAsia="仿宋_GB2312" w:cs="仿宋_GB2312"/>
          <w:i w:val="0"/>
          <w:iCs w:val="0"/>
          <w:caps w:val="0"/>
          <w:color w:val="444444"/>
          <w:spacing w:val="0"/>
          <w:sz w:val="31"/>
          <w:szCs w:val="31"/>
          <w:shd w:val="clear" w:color="auto" w:fill="FFFFFF"/>
        </w:rPr>
        <w:t>机构设置</w:t>
      </w:r>
    </w:p>
    <w:p w14:paraId="7B33CF6E">
      <w:pPr>
        <w:widowControl/>
        <w:numPr>
          <w:ilvl w:val="0"/>
          <w:numId w:val="1"/>
        </w:numPr>
        <w:shd w:val="clear" w:color="auto" w:fill="FFFFFF"/>
        <w:spacing w:line="560" w:lineRule="atLeast"/>
        <w:ind w:left="735" w:right="2550" w:firstLine="16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部门预算单位构成</w:t>
      </w:r>
    </w:p>
    <w:p w14:paraId="29B0565A">
      <w:pPr>
        <w:widowControl/>
        <w:shd w:val="clear" w:color="auto" w:fill="FFFFFF"/>
        <w:spacing w:line="560" w:lineRule="atLeast"/>
        <w:ind w:right="521"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第二部分</w:t>
      </w:r>
      <w:r>
        <w:rPr>
          <w:rFonts w:hint="eastAsia" w:ascii="宋体" w:hAnsi="宋体" w:eastAsia="宋体" w:cs="宋体"/>
          <w:color w:val="444444"/>
          <w:kern w:val="0"/>
          <w:sz w:val="32"/>
          <w:szCs w:val="32"/>
        </w:rPr>
        <w:t> </w:t>
      </w:r>
      <w:r>
        <w:rPr>
          <w:rFonts w:hint="eastAsia" w:ascii="黑体" w:hAnsi="黑体" w:eastAsia="黑体" w:cs="宋体"/>
          <w:color w:val="444444"/>
          <w:kern w:val="0"/>
          <w:sz w:val="32"/>
          <w:szCs w:val="32"/>
        </w:rPr>
        <w:t>渑池县总工会</w:t>
      </w:r>
      <w:r>
        <w:rPr>
          <w:rFonts w:hint="eastAsia" w:ascii="宋体" w:hAnsi="宋体" w:eastAsia="宋体" w:cs="宋体"/>
          <w:color w:val="444444"/>
          <w:spacing w:val="-119"/>
          <w:kern w:val="0"/>
          <w:sz w:val="32"/>
          <w:szCs w:val="32"/>
        </w:rPr>
        <w:t> </w:t>
      </w:r>
      <w:r>
        <w:rPr>
          <w:rFonts w:hint="eastAsia" w:ascii="黑体" w:hAnsi="黑体" w:eastAsia="黑体" w:cs="宋体"/>
          <w:color w:val="444444"/>
          <w:kern w:val="0"/>
          <w:sz w:val="32"/>
          <w:szCs w:val="32"/>
          <w:lang w:eastAsia="zh-CN"/>
        </w:rPr>
        <w:t>2025</w:t>
      </w:r>
      <w:r>
        <w:rPr>
          <w:rFonts w:hint="eastAsia" w:ascii="黑体" w:hAnsi="黑体" w:eastAsia="黑体" w:cs="宋体"/>
          <w:color w:val="444444"/>
          <w:kern w:val="0"/>
          <w:sz w:val="32"/>
          <w:szCs w:val="32"/>
        </w:rPr>
        <w:t>年度部门预算情况说明</w:t>
      </w:r>
      <w:r>
        <w:rPr>
          <w:rFonts w:hint="eastAsia" w:ascii="宋体" w:hAnsi="宋体" w:eastAsia="宋体" w:cs="宋体"/>
          <w:color w:val="444444"/>
          <w:kern w:val="0"/>
          <w:sz w:val="32"/>
          <w:szCs w:val="32"/>
        </w:rPr>
        <w:t> </w:t>
      </w:r>
    </w:p>
    <w:p w14:paraId="0F141737">
      <w:pPr>
        <w:widowControl/>
        <w:shd w:val="clear" w:color="auto" w:fill="FFFFFF"/>
        <w:spacing w:line="560" w:lineRule="atLeast"/>
        <w:ind w:right="521"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第三部分</w:t>
      </w:r>
      <w:r>
        <w:rPr>
          <w:rFonts w:hint="eastAsia" w:ascii="宋体" w:hAnsi="宋体" w:eastAsia="宋体" w:cs="宋体"/>
          <w:color w:val="444444"/>
          <w:spacing w:val="-32"/>
          <w:kern w:val="0"/>
          <w:sz w:val="32"/>
          <w:szCs w:val="32"/>
        </w:rPr>
        <w:t> </w:t>
      </w:r>
      <w:r>
        <w:rPr>
          <w:rFonts w:hint="eastAsia" w:ascii="黑体" w:hAnsi="黑体" w:eastAsia="黑体" w:cs="宋体"/>
          <w:color w:val="444444"/>
          <w:kern w:val="0"/>
          <w:sz w:val="32"/>
          <w:szCs w:val="32"/>
        </w:rPr>
        <w:t>名词解释</w:t>
      </w:r>
    </w:p>
    <w:p w14:paraId="78591EAA">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附件：渑池县总工会</w:t>
      </w:r>
      <w:r>
        <w:rPr>
          <w:rFonts w:hint="eastAsia" w:ascii="黑体" w:hAnsi="黑体" w:eastAsia="黑体" w:cs="宋体"/>
          <w:color w:val="444444"/>
          <w:kern w:val="0"/>
          <w:sz w:val="32"/>
          <w:szCs w:val="32"/>
          <w:lang w:eastAsia="zh-CN"/>
        </w:rPr>
        <w:t>2025</w:t>
      </w:r>
      <w:r>
        <w:rPr>
          <w:rFonts w:hint="eastAsia" w:ascii="黑体" w:hAnsi="黑体" w:eastAsia="黑体" w:cs="宋体"/>
          <w:color w:val="444444"/>
          <w:kern w:val="0"/>
          <w:sz w:val="32"/>
          <w:szCs w:val="32"/>
        </w:rPr>
        <w:t>年度部门预算表</w:t>
      </w:r>
    </w:p>
    <w:p w14:paraId="59406A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6D0951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4293E7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7A8C25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11A089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3D3172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2C774F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152B66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724401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5DEBD6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167EB0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3652149">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503A79E7">
      <w:pPr>
        <w:widowControl/>
        <w:shd w:val="clear" w:color="auto" w:fill="FFFFFF"/>
        <w:spacing w:line="560" w:lineRule="atLeast"/>
        <w:ind w:right="51" w:firstLine="960"/>
        <w:jc w:val="left"/>
        <w:rPr>
          <w:rFonts w:ascii="宋体" w:hAnsi="宋体" w:eastAsia="宋体" w:cs="宋体"/>
          <w:color w:val="444444"/>
          <w:kern w:val="0"/>
          <w:sz w:val="24"/>
          <w:szCs w:val="24"/>
        </w:rPr>
      </w:pPr>
    </w:p>
    <w:p w14:paraId="457CE3CA">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第一部分</w:t>
      </w:r>
    </w:p>
    <w:p w14:paraId="7B919893">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渑池县总工会概况</w:t>
      </w:r>
    </w:p>
    <w:p w14:paraId="12CAC66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黑体" w:hAnsi="宋体" w:eastAsia="黑体" w:cs="黑体"/>
          <w:i w:val="0"/>
          <w:iCs w:val="0"/>
          <w:caps w:val="0"/>
          <w:color w:val="000000"/>
          <w:spacing w:val="0"/>
          <w:kern w:val="0"/>
          <w:sz w:val="31"/>
          <w:szCs w:val="31"/>
          <w:shd w:val="clear" w:color="auto" w:fill="FFFFFF"/>
          <w:lang w:val="en-US" w:eastAsia="zh-CN" w:bidi="ar"/>
        </w:rPr>
        <w:t>一、单位主要职能：</w:t>
      </w:r>
    </w:p>
    <w:p w14:paraId="32A03B0E">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1、组织全县各级工会贯彻执行党的路线、方针和政策，根据工会组织的特点和广大职工的意愿，按照《工会法》和《中国工会章程》，依法独立自主地开展工作。</w:t>
      </w:r>
    </w:p>
    <w:p w14:paraId="24CE8204">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2、加强职工教育，做好职工的思想政治工作，提高广大职工的政治素质，为改革、发展、稳定奠定坚实的思想基础。</w:t>
      </w:r>
    </w:p>
    <w:p w14:paraId="6E582502">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3、积极开展</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源头</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参与，维护职工合法权益，检查和监督劳动保护条例的实施，维护职工的安全与健康。实施送温暖工程，搞好困难职工和劳模的走访慰问送温暖活动。</w:t>
      </w:r>
    </w:p>
    <w:p w14:paraId="7251E87B">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4、加强企业民主管理工作，推行平等协商签订集体合同和</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厂务公开</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制度，维护职工的民主权利，推动党的全心全意依靠工人阶级方针的贯彻落实。</w:t>
      </w:r>
    </w:p>
    <w:p w14:paraId="024111A4">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5、建立健全工会组织，加强各级工会的组织建设，特别是新经济组织和非公有制企业的工会组织建设，确保职工队伍的稳定。</w:t>
      </w:r>
    </w:p>
    <w:p w14:paraId="221B843A">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6、组织和动员职工开展劳动竞赛和合理化建议活动，调动广大职工的生产积极性和创造性，为全县经济建设充分发挥工人阶级主力军的作用。</w:t>
      </w:r>
    </w:p>
    <w:p w14:paraId="1B809CC3">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7、建设职工之家，在各基层工会积极开展创建</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模范职工之家</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活动，并组织职工开展积极向上的文体活动。活跃职工文化生活，促进精神文明建设。</w:t>
      </w:r>
    </w:p>
    <w:p w14:paraId="7F144C23">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　8、按照党和国家的政策规定，认真做好职工群众来信来访的接待和处理工作，密切与职工群众的联系。</w:t>
      </w:r>
    </w:p>
    <w:p w14:paraId="753B6B1B">
      <w:pPr>
        <w:widowControl/>
        <w:shd w:val="clear" w:color="auto" w:fill="FFFFFF"/>
        <w:spacing w:line="560" w:lineRule="atLeas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9、贯彻党和政府及上级工会有关财务工作的方针政策，收好、管好、用好工会经费。加强女职工工作，维护女职工合法权益和特殊利益。</w:t>
      </w:r>
    </w:p>
    <w:p w14:paraId="328D11C1">
      <w:pPr>
        <w:widowControl/>
        <w:shd w:val="clear" w:color="auto" w:fill="FFFFFF"/>
        <w:spacing w:line="560" w:lineRule="atLeas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10、完成县委、县政府安排的中心工作任务和上级工会交办的其它工作任务。</w:t>
      </w:r>
    </w:p>
    <w:p w14:paraId="511074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620" w:firstLineChars="20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r>
        <w:rPr>
          <w:rFonts w:hint="eastAsia" w:ascii="黑体" w:hAnsi="宋体" w:eastAsia="黑体" w:cs="黑体"/>
          <w:i w:val="0"/>
          <w:iCs w:val="0"/>
          <w:caps w:val="0"/>
          <w:color w:val="000000"/>
          <w:spacing w:val="0"/>
          <w:kern w:val="0"/>
          <w:sz w:val="31"/>
          <w:szCs w:val="31"/>
          <w:shd w:val="clear" w:color="auto" w:fill="FFFFFF"/>
          <w:lang w:val="en-US" w:eastAsia="zh-CN" w:bidi="ar"/>
        </w:rPr>
        <w:t>：</w:t>
      </w:r>
    </w:p>
    <w:p w14:paraId="6034BF3F">
      <w:pPr>
        <w:widowControl/>
        <w:shd w:val="clear" w:color="auto" w:fill="FFFFFF"/>
        <w:spacing w:line="56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000000"/>
          <w:kern w:val="0"/>
          <w:sz w:val="32"/>
          <w:szCs w:val="32"/>
        </w:rPr>
        <w:t>局机关本级预算共有9个股室，分别为办公室、保障部、民管部、经济技术部、维权部、组织部、经审办、宣教部、女工部。2个二级机构，分别为困难职工帮扶中心、总工会俱乐部。</w:t>
      </w:r>
    </w:p>
    <w:p w14:paraId="0AC20766">
      <w:pPr>
        <w:widowControl/>
        <w:shd w:val="clear" w:color="auto" w:fill="FFFFFF"/>
        <w:spacing w:line="560" w:lineRule="atLeast"/>
        <w:ind w:firstLine="640"/>
        <w:jc w:val="left"/>
        <w:rPr>
          <w:rFonts w:hint="eastAsia" w:ascii="黑体" w:hAnsi="宋体" w:eastAsia="黑体" w:cs="黑体"/>
          <w:i w:val="0"/>
          <w:iCs w:val="0"/>
          <w:caps w:val="0"/>
          <w:color w:val="000000"/>
          <w:spacing w:val="0"/>
          <w:kern w:val="0"/>
          <w:sz w:val="31"/>
          <w:szCs w:val="31"/>
          <w:shd w:val="clear" w:color="auto" w:fill="FFFFFF"/>
          <w:lang w:val="en-US" w:eastAsia="zh-CN" w:bidi="ar"/>
        </w:rPr>
      </w:pPr>
      <w:r>
        <w:rPr>
          <w:rFonts w:hint="eastAsia" w:ascii="仿宋_GB2312" w:hAnsi="宋体" w:eastAsia="仿宋_GB2312" w:cs="宋体"/>
          <w:color w:val="000000"/>
          <w:kern w:val="0"/>
          <w:sz w:val="32"/>
          <w:szCs w:val="32"/>
          <w:lang w:val="en-US" w:eastAsia="zh-CN"/>
        </w:rPr>
        <w:t>三、</w:t>
      </w:r>
      <w:r>
        <w:rPr>
          <w:rFonts w:hint="eastAsia" w:ascii="黑体" w:hAnsi="宋体" w:eastAsia="黑体" w:cs="黑体"/>
          <w:i w:val="0"/>
          <w:iCs w:val="0"/>
          <w:caps w:val="0"/>
          <w:color w:val="000000"/>
          <w:spacing w:val="0"/>
          <w:kern w:val="0"/>
          <w:sz w:val="31"/>
          <w:szCs w:val="31"/>
          <w:shd w:val="clear" w:color="auto" w:fill="FFFFFF"/>
          <w:lang w:val="en-US" w:eastAsia="zh-CN" w:bidi="ar"/>
        </w:rPr>
        <w:t>部门预算单位构成：</w:t>
      </w:r>
    </w:p>
    <w:p w14:paraId="4EDDF04A">
      <w:pPr>
        <w:widowControl/>
        <w:shd w:val="clear" w:color="auto" w:fill="FFFFFF"/>
        <w:spacing w:line="560" w:lineRule="atLeast"/>
        <w:ind w:firstLine="640"/>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渑池县总工会2025年部门预算为本级预算。</w:t>
      </w:r>
    </w:p>
    <w:p w14:paraId="283008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r>
        <w:rPr>
          <w:rFonts w:hint="eastAsia" w:ascii="宋体" w:hAnsi="宋体" w:eastAsia="宋体" w:cs="宋体"/>
          <w:color w:val="000000"/>
          <w:spacing w:val="-1"/>
          <w:kern w:val="0"/>
          <w:sz w:val="32"/>
          <w:szCs w:val="32"/>
        </w:rPr>
        <w:t>        </w:t>
      </w:r>
    </w:p>
    <w:p w14:paraId="6B2871EE">
      <w:pPr>
        <w:widowControl/>
        <w:shd w:val="clear" w:color="auto" w:fill="FFFFFF"/>
        <w:spacing w:line="560" w:lineRule="atLeast"/>
        <w:ind w:firstLine="3360"/>
        <w:jc w:val="left"/>
        <w:rPr>
          <w:rFonts w:hint="eastAsia" w:ascii="黑体" w:hAnsi="黑体" w:eastAsia="黑体" w:cs="宋体"/>
          <w:color w:val="444444"/>
          <w:kern w:val="0"/>
          <w:sz w:val="32"/>
          <w:szCs w:val="32"/>
        </w:rPr>
      </w:pPr>
    </w:p>
    <w:p w14:paraId="43EAD28C">
      <w:pPr>
        <w:widowControl/>
        <w:shd w:val="clear" w:color="auto" w:fill="FFFFFF"/>
        <w:spacing w:line="560" w:lineRule="atLeast"/>
        <w:ind w:firstLine="336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第二部分</w:t>
      </w:r>
    </w:p>
    <w:p w14:paraId="51619467">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渑池县总工会</w:t>
      </w:r>
      <w:r>
        <w:rPr>
          <w:rFonts w:hint="eastAsia" w:ascii="黑体" w:hAnsi="黑体" w:eastAsia="黑体" w:cs="宋体"/>
          <w:color w:val="444444"/>
          <w:kern w:val="0"/>
          <w:sz w:val="32"/>
          <w:szCs w:val="32"/>
          <w:lang w:eastAsia="zh-CN"/>
        </w:rPr>
        <w:t>2025</w:t>
      </w:r>
      <w:r>
        <w:rPr>
          <w:rFonts w:hint="eastAsia" w:ascii="黑体" w:hAnsi="黑体" w:eastAsia="黑体" w:cs="宋体"/>
          <w:color w:val="444444"/>
          <w:kern w:val="0"/>
          <w:sz w:val="32"/>
          <w:szCs w:val="32"/>
        </w:rPr>
        <w:t>年度部门预算情况说明</w:t>
      </w:r>
    </w:p>
    <w:p w14:paraId="2CCE3A1F">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291C1A22">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一、收入支出预算总体情况说明</w:t>
      </w:r>
    </w:p>
    <w:p w14:paraId="43884C3B">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年收入总计164万元，支出总计164万元，</w:t>
      </w:r>
      <w:r>
        <w:rPr>
          <w:rFonts w:hint="eastAsia" w:ascii="仿宋_GB2312" w:hAnsi="宋体" w:eastAsia="仿宋_GB2312" w:cs="宋体"/>
          <w:color w:val="444444"/>
          <w:kern w:val="0"/>
          <w:sz w:val="32"/>
          <w:szCs w:val="32"/>
          <w:lang w:val="en-US" w:eastAsia="zh-CN"/>
        </w:rPr>
        <w:t>与2024年预算相比，收入增加0万元，增长0%。主要原因是：项目支出与上年一致；支出增加0万元，增长0%。主要原因是：项目支出与上年一致。</w:t>
      </w:r>
    </w:p>
    <w:p w14:paraId="5AD1B487">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二、收入预算总体情况说明</w:t>
      </w:r>
    </w:p>
    <w:p w14:paraId="7822CB52">
      <w:pPr>
        <w:widowControl/>
        <w:shd w:val="clear" w:color="auto" w:fill="FFFFFF"/>
        <w:spacing w:line="560" w:lineRule="atLeas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年收入预算合计164万元，其中：一般公共预算164万元; 政府性基金收入0万元；财政专户管理资金0万元;其他收入0万元；上年结转结余0万元；上级转移支付0万元。</w:t>
      </w:r>
    </w:p>
    <w:p w14:paraId="50ADCB32">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三、支出预算总体情况说明</w:t>
      </w:r>
    </w:p>
    <w:p w14:paraId="636BBECB">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年支出预算合计164万元，其中：基本支出0万元，占0%；项目支出164万元，占100%。</w:t>
      </w:r>
    </w:p>
    <w:p w14:paraId="7C3ADE79">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四、财政拨款收入支出预算总体情况说明</w:t>
      </w:r>
    </w:p>
    <w:p w14:paraId="19DACB3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年一般公共预算收支预算164万元，政府性基金收支预算0万元</w:t>
      </w:r>
      <w:r>
        <w:rPr>
          <w:rFonts w:hint="eastAsia" w:ascii="仿宋_GB2312" w:hAnsi="宋体" w:eastAsia="仿宋_GB2312" w:cs="宋体"/>
          <w:color w:val="444444"/>
          <w:kern w:val="0"/>
          <w:sz w:val="32"/>
          <w:szCs w:val="32"/>
          <w:lang w:eastAsia="zh-CN"/>
        </w:rPr>
        <w:t>，</w:t>
      </w:r>
      <w:r>
        <w:rPr>
          <w:rFonts w:hint="eastAsia" w:ascii="仿宋_GB2312" w:hAnsi="宋体" w:eastAsia="仿宋_GB2312" w:cs="宋体"/>
          <w:color w:val="444444"/>
          <w:kern w:val="0"/>
          <w:sz w:val="32"/>
          <w:szCs w:val="32"/>
          <w:lang w:val="en-US" w:eastAsia="zh-CN"/>
        </w:rPr>
        <w:t>国有资本经营预算收支预算0万元。与2024年相比，一般公共预算收支预算增加0万元，增长0%，主要原因是：项目支出与上年一致；政府性基金收支预算增加0万元，增长0%，主要原因是：无此项预算；国有资本经营预算收支预算增加0万元，增长0%，主要原因是：无此项预算。</w:t>
      </w:r>
    </w:p>
    <w:p w14:paraId="0086FC42">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五、一般公共预算支出预算情况说明</w:t>
      </w:r>
    </w:p>
    <w:p w14:paraId="2EB68A90">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年一般公共预算支出年初预算164万元</w:t>
      </w:r>
      <w:r>
        <w:rPr>
          <w:rFonts w:hint="eastAsia" w:ascii="仿宋_GB2312" w:hAnsi="宋体" w:eastAsia="仿宋_GB2312" w:cs="宋体"/>
          <w:color w:val="444444"/>
          <w:kern w:val="0"/>
          <w:sz w:val="32"/>
          <w:szCs w:val="32"/>
          <w:lang w:eastAsia="zh-CN"/>
        </w:rPr>
        <w:t>。</w:t>
      </w:r>
      <w:r>
        <w:rPr>
          <w:rFonts w:hint="eastAsia" w:ascii="仿宋_GB2312" w:hAnsi="宋体" w:eastAsia="仿宋_GB2312" w:cs="宋体"/>
          <w:color w:val="444444"/>
          <w:kern w:val="0"/>
          <w:sz w:val="32"/>
          <w:szCs w:val="32"/>
        </w:rPr>
        <w:t>其中：基本支出0万元，占0%；项目支出164万元，占100%。主要用于以下方面：一般公共服务支出164万元，占100%。</w:t>
      </w:r>
    </w:p>
    <w:p w14:paraId="2C9F9718">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六、一般公共预算基本支出预算情况说明</w:t>
      </w:r>
    </w:p>
    <w:p w14:paraId="5AD9B078">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年一般公共预算基本支出0万元，其中：</w:t>
      </w:r>
      <w:r>
        <w:rPr>
          <w:rFonts w:hint="eastAsia" w:ascii="仿宋_GB2312" w:hAnsi="宋体" w:eastAsia="仿宋_GB2312" w:cs="宋体"/>
          <w:b/>
          <w:bCs/>
          <w:color w:val="444444"/>
          <w:spacing w:val="-1"/>
          <w:kern w:val="0"/>
          <w:sz w:val="32"/>
          <w:szCs w:val="32"/>
        </w:rPr>
        <w:t>人员经费</w:t>
      </w:r>
      <w:r>
        <w:rPr>
          <w:rFonts w:hint="eastAsia" w:ascii="仿宋_GB2312" w:hAnsi="宋体" w:eastAsia="仿宋_GB2312" w:cs="宋体"/>
          <w:color w:val="444444"/>
          <w:kern w:val="0"/>
          <w:sz w:val="32"/>
          <w:szCs w:val="32"/>
        </w:rPr>
        <w:t>0万元，</w:t>
      </w:r>
      <w:r>
        <w:rPr>
          <w:rFonts w:hint="eastAsia" w:ascii="仿宋_GB2312" w:hAnsi="宋体" w:eastAsia="仿宋_GB2312" w:cs="宋体"/>
          <w:color w:val="444444"/>
          <w:kern w:val="0"/>
          <w:sz w:val="32"/>
          <w:szCs w:val="32"/>
          <w:lang w:val="en-US" w:eastAsia="zh-CN"/>
        </w:rPr>
        <w:t>占0%；</w:t>
      </w:r>
      <w:r>
        <w:rPr>
          <w:rFonts w:hint="eastAsia" w:ascii="仿宋_GB2312" w:hAnsi="宋体" w:eastAsia="仿宋_GB2312" w:cs="宋体"/>
          <w:color w:val="444444"/>
          <w:kern w:val="0"/>
          <w:sz w:val="32"/>
          <w:szCs w:val="32"/>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hAnsi="宋体" w:eastAsia="仿宋_GB2312" w:cs="宋体"/>
          <w:b/>
          <w:bCs/>
          <w:color w:val="444444"/>
          <w:spacing w:val="-1"/>
          <w:kern w:val="0"/>
          <w:sz w:val="32"/>
          <w:szCs w:val="32"/>
        </w:rPr>
        <w:t>公用经费</w:t>
      </w:r>
      <w:r>
        <w:rPr>
          <w:rFonts w:hint="eastAsia" w:ascii="仿宋_GB2312" w:hAnsi="宋体" w:eastAsia="仿宋_GB2312" w:cs="宋体"/>
          <w:color w:val="444444"/>
          <w:kern w:val="0"/>
          <w:sz w:val="32"/>
          <w:szCs w:val="32"/>
        </w:rPr>
        <w:t>0万元，</w:t>
      </w:r>
      <w:r>
        <w:rPr>
          <w:rFonts w:hint="eastAsia" w:ascii="仿宋_GB2312" w:hAnsi="宋体" w:eastAsia="仿宋_GB2312" w:cs="宋体"/>
          <w:color w:val="444444"/>
          <w:kern w:val="0"/>
          <w:sz w:val="32"/>
          <w:szCs w:val="32"/>
          <w:lang w:val="en-US" w:eastAsia="zh-CN"/>
        </w:rPr>
        <w:t>占0%；</w:t>
      </w:r>
      <w:r>
        <w:rPr>
          <w:rFonts w:hint="eastAsia" w:ascii="仿宋_GB2312" w:hAnsi="宋体" w:eastAsia="仿宋_GB2312" w:cs="宋体"/>
          <w:color w:val="444444"/>
          <w:kern w:val="0"/>
          <w:sz w:val="32"/>
          <w:szCs w:val="32"/>
        </w:rPr>
        <w:t>主要包括：办公费、印刷费、差旅费、工会经费、福利费、公务用车运行维护费、其他交通费用。</w:t>
      </w:r>
    </w:p>
    <w:p w14:paraId="3AB114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1B90706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 分类科目分别反映不同资金来源的全部预算支出。</w:t>
      </w:r>
    </w:p>
    <w:p w14:paraId="3A714A74">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八、“三公”经费支出预算情况说明</w:t>
      </w:r>
    </w:p>
    <w:p w14:paraId="26D8AC69">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 xml:space="preserve"> 年“三公”经费预算为</w:t>
      </w:r>
      <w:r>
        <w:rPr>
          <w:rFonts w:hint="eastAsia" w:ascii="仿宋_GB2312" w:hAnsi="宋体" w:eastAsia="仿宋_GB2312" w:cs="宋体"/>
          <w:color w:val="444444"/>
          <w:kern w:val="0"/>
          <w:sz w:val="32"/>
          <w:szCs w:val="32"/>
          <w:lang w:val="en-US" w:eastAsia="zh-CN"/>
        </w:rPr>
        <w:t>3.25</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年“三公”经费支出预算数比 202</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年减少</w:t>
      </w:r>
      <w:r>
        <w:rPr>
          <w:rFonts w:hint="eastAsia" w:ascii="仿宋_GB2312" w:hAnsi="宋体" w:eastAsia="仿宋_GB2312" w:cs="宋体"/>
          <w:color w:val="444444"/>
          <w:kern w:val="0"/>
          <w:sz w:val="32"/>
          <w:szCs w:val="32"/>
          <w:lang w:val="en-US" w:eastAsia="zh-CN"/>
        </w:rPr>
        <w:t>1.15</w:t>
      </w:r>
      <w:r>
        <w:rPr>
          <w:rFonts w:hint="eastAsia" w:ascii="仿宋_GB2312" w:hAnsi="宋体" w:eastAsia="仿宋_GB2312" w:cs="宋体"/>
          <w:color w:val="444444"/>
          <w:kern w:val="0"/>
          <w:sz w:val="32"/>
          <w:szCs w:val="32"/>
        </w:rPr>
        <w:t>万元，下降</w:t>
      </w:r>
      <w:r>
        <w:rPr>
          <w:rFonts w:hint="eastAsia" w:ascii="仿宋_GB2312" w:hAnsi="宋体" w:eastAsia="仿宋_GB2312" w:cs="宋体"/>
          <w:color w:val="444444"/>
          <w:kern w:val="0"/>
          <w:sz w:val="32"/>
          <w:szCs w:val="32"/>
          <w:lang w:val="en-US" w:eastAsia="zh-CN"/>
        </w:rPr>
        <w:t>6.1</w:t>
      </w:r>
      <w:r>
        <w:rPr>
          <w:rFonts w:hint="eastAsia" w:ascii="仿宋_GB2312" w:hAnsi="宋体" w:eastAsia="仿宋_GB2312" w:cs="宋体"/>
          <w:color w:val="444444"/>
          <w:kern w:val="0"/>
          <w:sz w:val="32"/>
          <w:szCs w:val="32"/>
        </w:rPr>
        <w:t>%。</w:t>
      </w:r>
    </w:p>
    <w:p w14:paraId="4665FF2A">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具体支出情况如下： </w:t>
      </w:r>
    </w:p>
    <w:p w14:paraId="0E3327EE">
      <w:pPr>
        <w:numPr>
          <w:ilvl w:val="0"/>
          <w:numId w:val="0"/>
        </w:numPr>
        <w:ind w:firstLine="636" w:firstLineChars="200"/>
        <w:rPr>
          <w:rFonts w:hint="eastAsia" w:ascii="仿宋_GB2312" w:hAnsi="宋体" w:eastAsia="仿宋_GB2312" w:cs="Courier New"/>
          <w:sz w:val="32"/>
          <w:szCs w:val="32"/>
          <w:lang w:val="en-US" w:eastAsia="zh-CN"/>
        </w:rPr>
      </w:pPr>
      <w:r>
        <w:rPr>
          <w:rFonts w:hint="eastAsia" w:ascii="楷体" w:hAnsi="楷体" w:eastAsia="楷体" w:cs="宋体"/>
          <w:color w:val="444444"/>
          <w:spacing w:val="-1"/>
          <w:kern w:val="0"/>
          <w:sz w:val="32"/>
          <w:szCs w:val="32"/>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707D2997">
      <w:pPr>
        <w:widowControl/>
        <w:shd w:val="clear" w:color="auto" w:fill="FFFFFF"/>
        <w:spacing w:line="560" w:lineRule="atLeast"/>
        <w:ind w:firstLine="636"/>
        <w:jc w:val="left"/>
        <w:rPr>
          <w:rFonts w:hint="eastAsia" w:ascii="仿宋_GB2312" w:hAnsi="宋体" w:eastAsia="仿宋_GB2312" w:cs="宋体"/>
          <w:color w:val="444444"/>
          <w:kern w:val="0"/>
          <w:sz w:val="32"/>
          <w:szCs w:val="32"/>
        </w:rPr>
      </w:pPr>
      <w:r>
        <w:rPr>
          <w:rFonts w:hint="eastAsia" w:ascii="楷体" w:hAnsi="楷体" w:eastAsia="楷体" w:cs="宋体"/>
          <w:color w:val="444444"/>
          <w:spacing w:val="-1"/>
          <w:kern w:val="0"/>
          <w:sz w:val="32"/>
          <w:szCs w:val="32"/>
        </w:rPr>
        <w:t>（</w:t>
      </w:r>
      <w:r>
        <w:rPr>
          <w:rFonts w:hint="eastAsia" w:ascii="楷体" w:hAnsi="楷体" w:eastAsia="楷体" w:cs="宋体"/>
          <w:color w:val="444444"/>
          <w:spacing w:val="-1"/>
          <w:kern w:val="0"/>
          <w:sz w:val="32"/>
          <w:szCs w:val="32"/>
          <w:lang w:val="en-US" w:eastAsia="zh-CN"/>
        </w:rPr>
        <w:t>二</w:t>
      </w:r>
      <w:r>
        <w:rPr>
          <w:rFonts w:hint="eastAsia" w:ascii="楷体" w:hAnsi="楷体" w:eastAsia="楷体" w:cs="宋体"/>
          <w:color w:val="444444"/>
          <w:spacing w:val="-1"/>
          <w:kern w:val="0"/>
          <w:sz w:val="32"/>
          <w:szCs w:val="32"/>
        </w:rPr>
        <w:t>）公务接待费</w:t>
      </w:r>
      <w:r>
        <w:rPr>
          <w:rFonts w:hint="eastAsia" w:ascii="楷体" w:hAnsi="楷体" w:eastAsia="楷体" w:cs="宋体"/>
          <w:color w:val="444444"/>
          <w:spacing w:val="-1"/>
          <w:kern w:val="0"/>
          <w:sz w:val="32"/>
          <w:szCs w:val="32"/>
          <w:lang w:val="en-US" w:eastAsia="zh-CN"/>
        </w:rPr>
        <w:t>2</w:t>
      </w:r>
      <w:r>
        <w:rPr>
          <w:rFonts w:hint="eastAsia" w:ascii="楷体" w:hAnsi="楷体" w:eastAsia="楷体" w:cs="宋体"/>
          <w:color w:val="444444"/>
          <w:kern w:val="0"/>
          <w:sz w:val="32"/>
          <w:szCs w:val="32"/>
        </w:rPr>
        <w:t>万元，</w:t>
      </w:r>
      <w:r>
        <w:rPr>
          <w:rFonts w:hint="eastAsia" w:ascii="仿宋_GB2312" w:hAnsi="宋体" w:eastAsia="仿宋_GB2312" w:cs="宋体"/>
          <w:color w:val="444444"/>
          <w:kern w:val="0"/>
          <w:sz w:val="32"/>
          <w:szCs w:val="32"/>
        </w:rPr>
        <w:t>主要用于按规定开支的各类公务接待（含外宾接待）支出。预算数比202</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年减少</w:t>
      </w:r>
      <w:r>
        <w:rPr>
          <w:rFonts w:hint="eastAsia" w:ascii="仿宋_GB2312" w:hAnsi="宋体" w:eastAsia="仿宋_GB2312" w:cs="宋体"/>
          <w:color w:val="444444"/>
          <w:kern w:val="0"/>
          <w:sz w:val="32"/>
          <w:szCs w:val="32"/>
          <w:lang w:val="en-US" w:eastAsia="zh-CN"/>
        </w:rPr>
        <w:t>1</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eastAsia="zh-CN"/>
        </w:rPr>
        <w:t>，</w:t>
      </w:r>
      <w:r>
        <w:rPr>
          <w:rFonts w:hint="eastAsia" w:ascii="仿宋_GB2312" w:hAnsi="宋体" w:eastAsia="仿宋_GB2312" w:cs="宋体"/>
          <w:color w:val="444444"/>
          <w:kern w:val="0"/>
          <w:sz w:val="32"/>
          <w:szCs w:val="32"/>
          <w:lang w:val="en-US" w:eastAsia="zh-CN"/>
        </w:rPr>
        <w:t>下降4</w:t>
      </w:r>
      <w:bookmarkStart w:id="0" w:name="_GoBack"/>
      <w:bookmarkEnd w:id="0"/>
      <w:r>
        <w:rPr>
          <w:rFonts w:hint="eastAsia" w:ascii="仿宋_GB2312" w:hAnsi="宋体" w:eastAsia="仿宋_GB2312" w:cs="宋体"/>
          <w:color w:val="444444"/>
          <w:kern w:val="0"/>
          <w:sz w:val="32"/>
          <w:szCs w:val="32"/>
          <w:lang w:val="en-US" w:eastAsia="zh-CN"/>
        </w:rPr>
        <w:t>.3%；主要</w:t>
      </w:r>
      <w:r>
        <w:rPr>
          <w:rFonts w:hint="eastAsia" w:ascii="仿宋_GB2312" w:hAnsi="宋体" w:eastAsia="仿宋_GB2312" w:cs="宋体"/>
          <w:color w:val="444444"/>
          <w:kern w:val="0"/>
          <w:sz w:val="32"/>
          <w:szCs w:val="32"/>
        </w:rPr>
        <w:t>原因：严格控制“三公”经费支出，压减公务接待费。</w:t>
      </w:r>
    </w:p>
    <w:p w14:paraId="3802A019">
      <w:pPr>
        <w:widowControl/>
        <w:shd w:val="clear" w:color="auto" w:fill="FFFFFF"/>
        <w:spacing w:line="560" w:lineRule="atLeast"/>
        <w:ind w:firstLine="636"/>
        <w:jc w:val="left"/>
        <w:rPr>
          <w:rFonts w:ascii="宋体" w:hAnsi="宋体" w:eastAsia="宋体" w:cs="宋体"/>
          <w:color w:val="444444"/>
          <w:kern w:val="0"/>
          <w:sz w:val="24"/>
          <w:szCs w:val="24"/>
        </w:rPr>
      </w:pPr>
      <w:r>
        <w:rPr>
          <w:rFonts w:hint="eastAsia" w:ascii="楷体" w:hAnsi="楷体" w:eastAsia="楷体" w:cs="宋体"/>
          <w:color w:val="444444"/>
          <w:spacing w:val="-1"/>
          <w:kern w:val="0"/>
          <w:sz w:val="32"/>
          <w:szCs w:val="32"/>
        </w:rPr>
        <w:t>（</w:t>
      </w:r>
      <w:r>
        <w:rPr>
          <w:rFonts w:hint="eastAsia" w:ascii="楷体" w:hAnsi="楷体" w:eastAsia="楷体" w:cs="宋体"/>
          <w:color w:val="444444"/>
          <w:spacing w:val="-1"/>
          <w:kern w:val="0"/>
          <w:sz w:val="32"/>
          <w:szCs w:val="32"/>
          <w:lang w:val="en-US" w:eastAsia="zh-CN"/>
        </w:rPr>
        <w:t>三</w:t>
      </w:r>
      <w:r>
        <w:rPr>
          <w:rFonts w:hint="eastAsia" w:ascii="楷体" w:hAnsi="楷体" w:eastAsia="楷体" w:cs="宋体"/>
          <w:color w:val="444444"/>
          <w:spacing w:val="-1"/>
          <w:kern w:val="0"/>
          <w:sz w:val="32"/>
          <w:szCs w:val="32"/>
        </w:rPr>
        <w:t>）公务用车购置及运行费</w:t>
      </w:r>
      <w:r>
        <w:rPr>
          <w:rFonts w:hint="eastAsia" w:ascii="楷体" w:hAnsi="楷体" w:eastAsia="楷体" w:cs="宋体"/>
          <w:color w:val="444444"/>
          <w:kern w:val="0"/>
          <w:sz w:val="32"/>
          <w:szCs w:val="32"/>
        </w:rPr>
        <w:t>1.</w:t>
      </w:r>
      <w:r>
        <w:rPr>
          <w:rFonts w:hint="eastAsia" w:ascii="楷体" w:hAnsi="楷体" w:eastAsia="楷体" w:cs="宋体"/>
          <w:color w:val="444444"/>
          <w:kern w:val="0"/>
          <w:sz w:val="32"/>
          <w:szCs w:val="32"/>
          <w:lang w:val="en-US" w:eastAsia="zh-CN"/>
        </w:rPr>
        <w:t>25</w:t>
      </w:r>
      <w:r>
        <w:rPr>
          <w:rFonts w:hint="eastAsia" w:ascii="楷体" w:hAnsi="楷体" w:eastAsia="楷体" w:cs="宋体"/>
          <w:color w:val="444444"/>
          <w:kern w:val="0"/>
          <w:sz w:val="32"/>
          <w:szCs w:val="32"/>
        </w:rPr>
        <w:t>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其中，公务用车购置费0万元，主要用于公务用车购置，比2024年减少0万元，下降0%，主要原因是：无购买车辆需求；</w:t>
      </w:r>
      <w:r>
        <w:rPr>
          <w:rFonts w:hint="eastAsia" w:ascii="仿宋_GB2312" w:hAnsi="宋体" w:eastAsia="仿宋_GB2312" w:cs="宋体"/>
          <w:color w:val="444444"/>
          <w:kern w:val="0"/>
          <w:sz w:val="32"/>
          <w:szCs w:val="32"/>
        </w:rPr>
        <w:t>公务用车运行维护费1.</w:t>
      </w:r>
      <w:r>
        <w:rPr>
          <w:rFonts w:hint="eastAsia" w:ascii="仿宋_GB2312" w:hAnsi="宋体" w:eastAsia="仿宋_GB2312" w:cs="宋体"/>
          <w:color w:val="444444"/>
          <w:kern w:val="0"/>
          <w:sz w:val="32"/>
          <w:szCs w:val="32"/>
          <w:lang w:val="en-US" w:eastAsia="zh-CN"/>
        </w:rPr>
        <w:t>25</w:t>
      </w:r>
      <w:r>
        <w:rPr>
          <w:rFonts w:hint="eastAsia" w:ascii="仿宋_GB2312" w:hAnsi="宋体" w:eastAsia="仿宋_GB2312" w:cs="宋体"/>
          <w:color w:val="444444"/>
          <w:kern w:val="0"/>
          <w:sz w:val="32"/>
          <w:szCs w:val="32"/>
        </w:rPr>
        <w:t xml:space="preserve">万元，主要用于开展工作所需公务用车的燃料费、维修费、过路过桥费、保险费、安全奖励费用等支出。公务用车运行维护费预算数比 </w:t>
      </w:r>
      <w:r>
        <w:rPr>
          <w:rFonts w:hint="eastAsia" w:ascii="仿宋_GB2312" w:hAnsi="宋体" w:eastAsia="仿宋_GB2312" w:cs="宋体"/>
          <w:color w:val="444444"/>
          <w:kern w:val="0"/>
          <w:sz w:val="32"/>
          <w:szCs w:val="32"/>
          <w:lang w:eastAsia="zh-CN"/>
        </w:rPr>
        <w:t>2024</w:t>
      </w:r>
      <w:r>
        <w:rPr>
          <w:rFonts w:hint="eastAsia" w:ascii="仿宋_GB2312" w:hAnsi="宋体" w:eastAsia="仿宋_GB2312" w:cs="宋体"/>
          <w:color w:val="444444"/>
          <w:kern w:val="0"/>
          <w:sz w:val="32"/>
          <w:szCs w:val="32"/>
        </w:rPr>
        <w:t xml:space="preserve"> 年减少0.</w:t>
      </w:r>
      <w:r>
        <w:rPr>
          <w:rFonts w:hint="eastAsia" w:ascii="仿宋_GB2312" w:hAnsi="宋体" w:eastAsia="仿宋_GB2312" w:cs="宋体"/>
          <w:color w:val="444444"/>
          <w:kern w:val="0"/>
          <w:sz w:val="32"/>
          <w:szCs w:val="32"/>
          <w:lang w:val="en-US" w:eastAsia="zh-CN"/>
        </w:rPr>
        <w:t>15</w:t>
      </w:r>
      <w:r>
        <w:rPr>
          <w:rFonts w:hint="eastAsia" w:ascii="仿宋_GB2312" w:hAnsi="宋体" w:eastAsia="仿宋_GB2312" w:cs="宋体"/>
          <w:color w:val="444444"/>
          <w:kern w:val="0"/>
          <w:sz w:val="32"/>
          <w:szCs w:val="32"/>
        </w:rPr>
        <w:t>万元，下降</w:t>
      </w:r>
      <w:r>
        <w:rPr>
          <w:rFonts w:hint="eastAsia" w:ascii="仿宋_GB2312" w:hAnsi="宋体" w:eastAsia="仿宋_GB2312" w:cs="宋体"/>
          <w:color w:val="444444"/>
          <w:kern w:val="0"/>
          <w:sz w:val="32"/>
          <w:szCs w:val="32"/>
          <w:lang w:val="en-US" w:eastAsia="zh-CN"/>
        </w:rPr>
        <w:t>10.7</w:t>
      </w:r>
      <w:r>
        <w:rPr>
          <w:rFonts w:hint="eastAsia" w:ascii="仿宋_GB2312" w:hAnsi="宋体" w:eastAsia="仿宋_GB2312" w:cs="宋体"/>
          <w:color w:val="444444"/>
          <w:kern w:val="0"/>
          <w:sz w:val="32"/>
          <w:szCs w:val="32"/>
        </w:rPr>
        <w:t>%。原因：严格控制“三公”经费支出，压减公务用车购置及运行费。</w:t>
      </w:r>
    </w:p>
    <w:p w14:paraId="75251703">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lang w:val="en-US" w:eastAsia="zh-CN"/>
        </w:rPr>
        <w:t>九</w:t>
      </w:r>
      <w:r>
        <w:rPr>
          <w:rFonts w:hint="eastAsia" w:ascii="黑体" w:hAnsi="黑体" w:eastAsia="黑体" w:cs="宋体"/>
          <w:color w:val="444444"/>
          <w:kern w:val="0"/>
          <w:sz w:val="32"/>
          <w:szCs w:val="32"/>
        </w:rPr>
        <w:t>、政府性基金预算支出预算情况说明</w:t>
      </w:r>
    </w:p>
    <w:p w14:paraId="21AC0D78">
      <w:pPr>
        <w:widowControl/>
        <w:shd w:val="clear" w:color="auto" w:fill="FFFFFF"/>
        <w:spacing w:line="560" w:lineRule="atLeast"/>
        <w:ind w:firstLine="640"/>
        <w:jc w:val="left"/>
        <w:rPr>
          <w:rFonts w:hint="eastAsia"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年政府性基金预算支出年初预算为0万元。</w:t>
      </w:r>
    </w:p>
    <w:p w14:paraId="4240915B">
      <w:pPr>
        <w:widowControl/>
        <w:shd w:val="clear" w:color="auto" w:fill="FFFFFF"/>
        <w:spacing w:line="560" w:lineRule="atLeast"/>
        <w:ind w:firstLine="636"/>
        <w:jc w:val="left"/>
        <w:rPr>
          <w:rFonts w:ascii="宋体" w:hAnsi="宋体" w:eastAsia="宋体" w:cs="宋体"/>
          <w:color w:val="444444"/>
          <w:kern w:val="0"/>
          <w:sz w:val="24"/>
          <w:szCs w:val="24"/>
        </w:rPr>
      </w:pPr>
      <w:r>
        <w:rPr>
          <w:rFonts w:hint="eastAsia" w:ascii="黑体" w:hAnsi="黑体" w:eastAsia="黑体" w:cs="宋体"/>
          <w:color w:val="444444"/>
          <w:spacing w:val="-1"/>
          <w:kern w:val="0"/>
          <w:sz w:val="32"/>
          <w:szCs w:val="32"/>
          <w:lang w:val="en-US" w:eastAsia="zh-CN"/>
        </w:rPr>
        <w:t>十</w:t>
      </w:r>
      <w:r>
        <w:rPr>
          <w:rFonts w:hint="eastAsia" w:ascii="黑体" w:hAnsi="黑体" w:eastAsia="黑体" w:cs="宋体"/>
          <w:color w:val="444444"/>
          <w:spacing w:val="-1"/>
          <w:kern w:val="0"/>
          <w:sz w:val="32"/>
          <w:szCs w:val="32"/>
        </w:rPr>
        <w:t>、其他重要事项的情况说明</w:t>
      </w:r>
    </w:p>
    <w:p w14:paraId="7782C5A0">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楷体" w:hAnsi="楷体" w:eastAsia="楷体" w:cs="宋体"/>
          <w:color w:val="444444"/>
          <w:kern w:val="0"/>
          <w:sz w:val="32"/>
          <w:szCs w:val="32"/>
        </w:rPr>
        <w:t>（一）机关运行经费支出情况</w:t>
      </w:r>
    </w:p>
    <w:p w14:paraId="2EC049AD">
      <w:pPr>
        <w:widowControl/>
        <w:shd w:val="clear" w:color="auto" w:fill="FFFFFF"/>
        <w:spacing w:line="560" w:lineRule="atLeast"/>
        <w:ind w:firstLine="8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渑池县总工会</w:t>
      </w: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年机关运行经费支出预算0万元，</w:t>
      </w:r>
      <w:r>
        <w:rPr>
          <w:rFonts w:hint="eastAsia" w:ascii="仿宋_GB2312" w:hAnsi="宋体" w:eastAsia="仿宋_GB2312" w:cs="宋体"/>
          <w:color w:val="444444"/>
          <w:kern w:val="0"/>
          <w:sz w:val="32"/>
          <w:szCs w:val="32"/>
          <w:lang w:val="en-US" w:eastAsia="zh-CN"/>
        </w:rPr>
        <w:t>主要保障机构正常运转及正常履职需要，比2024年增加0万元，增长0%，主要原因：基本支出与上年一致。</w:t>
      </w:r>
    </w:p>
    <w:p w14:paraId="3E6447C1">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楷体" w:hAnsi="楷体" w:eastAsia="楷体" w:cs="宋体"/>
          <w:color w:val="444444"/>
          <w:kern w:val="0"/>
          <w:sz w:val="32"/>
          <w:szCs w:val="32"/>
        </w:rPr>
        <w:t>（二）政府采购支出情况</w:t>
      </w:r>
    </w:p>
    <w:p w14:paraId="13E35679">
      <w:pPr>
        <w:widowControl/>
        <w:shd w:val="clear" w:color="auto" w:fill="FFFFFF"/>
        <w:spacing w:line="600" w:lineRule="atLeast"/>
        <w:ind w:firstLine="640"/>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lang w:eastAsia="zh-CN"/>
        </w:rPr>
        <w:t>2025</w:t>
      </w:r>
      <w:r>
        <w:rPr>
          <w:rFonts w:hint="eastAsia" w:ascii="仿宋_GB2312" w:hAnsi="宋体" w:eastAsia="仿宋_GB2312" w:cs="宋体"/>
          <w:color w:val="444444"/>
          <w:kern w:val="0"/>
          <w:sz w:val="32"/>
          <w:szCs w:val="32"/>
        </w:rPr>
        <w:t>年政府采购预算安排0万元，其中：政府采购货物预算0万元、政府采购工程预算0万元、政府采购服务预算0万元。</w:t>
      </w:r>
    </w:p>
    <w:p w14:paraId="43AF766E">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楷体" w:hAnsi="楷体" w:eastAsia="楷体" w:cs="宋体"/>
          <w:color w:val="444444"/>
          <w:kern w:val="0"/>
          <w:sz w:val="32"/>
          <w:szCs w:val="32"/>
        </w:rPr>
        <w:t>（三）关于预算绩效管理工作开展情况说明</w:t>
      </w:r>
    </w:p>
    <w:p w14:paraId="744CC67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03075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164万元，其中人员经费支出0万元，公用经费支出0万元，支出项目共2个，支出总额164万元，其中预算支出100万元及100万元以上项目1个，支出总额150万元。2025年我部门拟组织对2个项目进行预算绩效评价，涉及资金164万元。我部门2025年未开展重点项目预算的绩效目标。</w:t>
      </w:r>
    </w:p>
    <w:p w14:paraId="325B2676">
      <w:pPr>
        <w:widowControl/>
        <w:shd w:val="clear" w:color="auto" w:fill="FFFFFF"/>
        <w:spacing w:line="560" w:lineRule="atLeast"/>
        <w:ind w:firstLine="640"/>
        <w:jc w:val="left"/>
        <w:rPr>
          <w:rFonts w:hint="eastAsia" w:ascii="楷体" w:hAnsi="楷体" w:eastAsia="楷体" w:cs="宋体"/>
          <w:color w:val="444444"/>
          <w:kern w:val="0"/>
          <w:sz w:val="32"/>
          <w:szCs w:val="32"/>
        </w:rPr>
      </w:pPr>
      <w:r>
        <w:rPr>
          <w:rFonts w:hint="eastAsia" w:ascii="楷体" w:hAnsi="楷体" w:eastAsia="楷体" w:cs="宋体"/>
          <w:color w:val="444444"/>
          <w:kern w:val="0"/>
          <w:sz w:val="32"/>
          <w:szCs w:val="32"/>
          <w:lang w:val="en-US" w:eastAsia="zh-CN"/>
        </w:rPr>
        <w:t>（四）国有资产占用情况</w:t>
      </w:r>
    </w:p>
    <w:p w14:paraId="5E67AB9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宋体" w:eastAsia="仿宋_GB2312" w:cs="宋体"/>
          <w:color w:val="444444"/>
          <w:kern w:val="0"/>
          <w:sz w:val="32"/>
          <w:szCs w:val="32"/>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2024年期末，我部门共有车辆1辆，其中：一般公务用车0辆、一般执法执勤用车0辆、特种专业技术用车0辆，其他用车0辆；单价50万元以上通用设备0套，单位价值100万元以上专用设备0套。</w:t>
      </w:r>
    </w:p>
    <w:p w14:paraId="2A05FB7B">
      <w:pPr>
        <w:widowControl/>
        <w:shd w:val="clear" w:color="auto" w:fill="FFFFFF"/>
        <w:spacing w:line="560" w:lineRule="atLeast"/>
        <w:ind w:firstLine="640"/>
        <w:jc w:val="left"/>
        <w:rPr>
          <w:rFonts w:hint="eastAsia" w:ascii="楷体" w:hAnsi="楷体" w:eastAsia="楷体" w:cs="宋体"/>
          <w:color w:val="444444"/>
          <w:kern w:val="0"/>
          <w:sz w:val="32"/>
          <w:szCs w:val="32"/>
          <w:lang w:val="en-US" w:eastAsia="zh-CN"/>
        </w:rPr>
      </w:pPr>
      <w:r>
        <w:rPr>
          <w:rFonts w:hint="eastAsia" w:ascii="楷体" w:hAnsi="楷体" w:eastAsia="楷体" w:cs="宋体"/>
          <w:color w:val="444444"/>
          <w:kern w:val="0"/>
          <w:sz w:val="32"/>
          <w:szCs w:val="32"/>
          <w:lang w:val="en-US" w:eastAsia="zh-CN"/>
        </w:rPr>
        <w:t>（五）专项转移支付项目情况</w:t>
      </w:r>
    </w:p>
    <w:p w14:paraId="363E0CC3">
      <w:pPr>
        <w:widowControl/>
        <w:shd w:val="clear" w:color="auto" w:fill="FFFFFF"/>
        <w:spacing w:line="560" w:lineRule="atLeast"/>
        <w:ind w:firstLine="640"/>
        <w:jc w:val="left"/>
        <w:rPr>
          <w:rFonts w:hint="eastAsia" w:ascii="楷体_GB2312" w:hAnsi="宋体" w:eastAsia="楷体_GB2312" w:cs="宋体"/>
          <w:color w:val="444444"/>
          <w:kern w:val="0"/>
          <w:sz w:val="32"/>
          <w:szCs w:val="32"/>
        </w:rPr>
      </w:pPr>
      <w:r>
        <w:rPr>
          <w:rFonts w:hint="eastAsia" w:ascii="仿宋_GB2312" w:hAnsi="宋体" w:eastAsia="仿宋_GB2312" w:cs="宋体"/>
          <w:color w:val="444444"/>
          <w:kern w:val="0"/>
          <w:sz w:val="32"/>
          <w:szCs w:val="32"/>
          <w:lang w:val="en-US" w:eastAsia="zh-CN"/>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4048072C">
      <w:pPr>
        <w:widowControl/>
        <w:shd w:val="clear" w:color="auto" w:fill="FFFFFF"/>
        <w:spacing w:line="560" w:lineRule="atLeast"/>
        <w:ind w:firstLine="640"/>
        <w:jc w:val="left"/>
        <w:rPr>
          <w:rFonts w:ascii="宋体" w:hAnsi="宋体" w:eastAsia="宋体" w:cs="宋体"/>
          <w:color w:val="444444"/>
          <w:kern w:val="0"/>
          <w:sz w:val="24"/>
          <w:szCs w:val="24"/>
        </w:rPr>
      </w:pPr>
      <w:r>
        <w:rPr>
          <w:rFonts w:hint="eastAsia" w:ascii="楷体_GB2312" w:hAnsi="宋体" w:eastAsia="楷体_GB2312" w:cs="宋体"/>
          <w:color w:val="444444"/>
          <w:kern w:val="0"/>
          <w:sz w:val="32"/>
          <w:szCs w:val="32"/>
        </w:rPr>
        <w:t> </w:t>
      </w:r>
    </w:p>
    <w:p w14:paraId="677E1D34">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第三部分</w:t>
      </w:r>
    </w:p>
    <w:p w14:paraId="61880112">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名词解释</w:t>
      </w:r>
    </w:p>
    <w:p w14:paraId="0DA16183">
      <w:pPr>
        <w:widowControl/>
        <w:shd w:val="clear" w:color="auto" w:fill="FFFFFF"/>
        <w:spacing w:line="560" w:lineRule="atLeas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3AC140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一、财政拨款收入：是指县级财政当年拨付的资金；包括一般公共预算拨款、政府性基金预算拨款、国有资本经营预算拨款。</w:t>
      </w:r>
    </w:p>
    <w:p w14:paraId="425FC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二、财政专户管理资金：是指缴入财政专户、实行专项管理的高中以上学费、住宿费、高校委托培养费、函大、电大、夜大及短训班培训费等教育收费。</w:t>
      </w:r>
    </w:p>
    <w:p w14:paraId="241F0E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三、事业收入：是指事业单位开展专业活动及辅助活动所取得的收入，不包括教育收费。</w:t>
      </w:r>
    </w:p>
    <w:p w14:paraId="70F176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四、事业单位经营收入：是指事业单位在专业业务活动及其辅助活动之外开展非独立核算经营活动取得的收入。</w:t>
      </w:r>
    </w:p>
    <w:p w14:paraId="37063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五、其他收入：是指部门取得的除“财政拨款”、“事业收入”、“事业单位经营收入”等以外的收入。</w:t>
      </w:r>
    </w:p>
    <w:p w14:paraId="724869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72483D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七、基本支出：是指为保障机构正常运转、完成日常工作任务所必需的开支，其内容包括人员经费和日常公用经费两部分。</w:t>
      </w:r>
    </w:p>
    <w:p w14:paraId="431C7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八、项目支出：是指在基本支出之外，为完成特定的行政工作任务或事业发展目标所发生的支出。</w:t>
      </w:r>
    </w:p>
    <w:p w14:paraId="684BC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92732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833C05D">
      <w:pPr>
        <w:rPr>
          <w:color w:val="auto"/>
          <w:sz w:val="32"/>
          <w:szCs w:val="32"/>
          <w:highlight w:val="none"/>
        </w:rPr>
      </w:pPr>
    </w:p>
    <w:p w14:paraId="16EEB5EC">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115E80B7">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0C457FE0">
      <w:pPr>
        <w:widowControl/>
        <w:shd w:val="clear" w:color="auto" w:fill="FFFFFF"/>
        <w:spacing w:line="560" w:lineRule="atLeast"/>
        <w:ind w:firstLine="640"/>
        <w:jc w:val="left"/>
        <w:rPr>
          <w:rFonts w:ascii="宋体" w:hAnsi="宋体" w:eastAsia="宋体" w:cs="宋体"/>
          <w:color w:val="444444"/>
          <w:kern w:val="0"/>
          <w:sz w:val="24"/>
          <w:szCs w:val="24"/>
          <w:u w:val="none"/>
        </w:rPr>
      </w:pPr>
      <w:r>
        <w:rPr>
          <w:u w:val="none"/>
        </w:rPr>
        <w:fldChar w:fldCharType="begin"/>
      </w:r>
      <w:r>
        <w:rPr>
          <w:u w:val="none"/>
        </w:rPr>
        <w:instrText xml:space="preserve"> HYPERLINK "http://www.mianchi.gov.cn/uploadfile/2022/0804/20220804081556991.xlsx" </w:instrText>
      </w:r>
      <w:r>
        <w:rPr>
          <w:u w:val="none"/>
        </w:rPr>
        <w:fldChar w:fldCharType="separate"/>
      </w:r>
      <w:r>
        <w:rPr>
          <w:rFonts w:hint="eastAsia" w:ascii="黑体" w:hAnsi="黑体" w:eastAsia="黑体" w:cs="宋体"/>
          <w:color w:val="333333"/>
          <w:kern w:val="0"/>
          <w:sz w:val="32"/>
          <w:u w:val="none"/>
        </w:rPr>
        <w:t>附件：渑池县总工会</w:t>
      </w:r>
      <w:r>
        <w:rPr>
          <w:rFonts w:hint="eastAsia" w:ascii="黑体" w:hAnsi="黑体" w:eastAsia="黑体" w:cs="宋体"/>
          <w:color w:val="333333"/>
          <w:kern w:val="0"/>
          <w:sz w:val="32"/>
          <w:u w:val="none"/>
          <w:lang w:eastAsia="zh-CN"/>
        </w:rPr>
        <w:t>2025</w:t>
      </w:r>
      <w:r>
        <w:rPr>
          <w:rFonts w:hint="eastAsia" w:ascii="黑体" w:hAnsi="黑体" w:eastAsia="黑体" w:cs="宋体"/>
          <w:color w:val="333333"/>
          <w:kern w:val="0"/>
          <w:sz w:val="32"/>
          <w:u w:val="none"/>
        </w:rPr>
        <w:t>年度部门预算表</w:t>
      </w:r>
      <w:r>
        <w:rPr>
          <w:rFonts w:hint="eastAsia" w:ascii="黑体" w:hAnsi="黑体" w:eastAsia="黑体" w:cs="宋体"/>
          <w:color w:val="333333"/>
          <w:kern w:val="0"/>
          <w:sz w:val="32"/>
          <w:u w:val="none"/>
        </w:rPr>
        <w:fldChar w:fldCharType="end"/>
      </w:r>
    </w:p>
    <w:p w14:paraId="1BD9DEF2">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638C5A4E">
      <w:pPr>
        <w:widowControl/>
        <w:shd w:val="clear" w:color="auto" w:fill="FFFFFF"/>
        <w:spacing w:line="560" w:lineRule="atLeast"/>
        <w:ind w:firstLine="480"/>
        <w:jc w:val="left"/>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05F8C55E">
      <w:pPr>
        <w:widowControl/>
        <w:shd w:val="clear" w:color="auto" w:fill="FFFFFF"/>
        <w:spacing w:line="560" w:lineRule="atLeast"/>
        <w:ind w:firstLine="480"/>
        <w:jc w:val="left"/>
        <w:rPr>
          <w:rFonts w:ascii="宋体" w:hAnsi="宋体" w:eastAsia="宋体" w:cs="宋体"/>
          <w:color w:val="444444"/>
          <w:kern w:val="0"/>
          <w:sz w:val="24"/>
          <w:szCs w:val="24"/>
        </w:rPr>
      </w:pPr>
      <w:r>
        <w:rPr>
          <w:rFonts w:ascii="Calibri" w:hAnsi="Calibri" w:eastAsia="宋体" w:cs="宋体"/>
          <w:color w:val="444444"/>
          <w:kern w:val="0"/>
          <w:szCs w:val="21"/>
        </w:rPr>
        <w:t> </w:t>
      </w:r>
    </w:p>
    <w:p w14:paraId="2DFE2EAC">
      <w:pPr>
        <w:widowControl/>
        <w:shd w:val="clear" w:color="auto" w:fill="FFFFFF"/>
        <w:spacing w:line="344" w:lineRule="atLeast"/>
        <w:jc w:val="left"/>
        <w:rPr>
          <w:rFonts w:hint="eastAsia" w:ascii="宋体" w:hAnsi="宋体" w:eastAsia="宋体" w:cs="宋体"/>
          <w:color w:val="000000"/>
          <w:kern w:val="0"/>
          <w:sz w:val="15"/>
          <w:szCs w:val="15"/>
        </w:rPr>
      </w:pPr>
      <w:r>
        <w:rPr>
          <w:rFonts w:hint="eastAsia" w:ascii="宋体" w:hAnsi="宋体" w:eastAsia="宋体" w:cs="宋体"/>
          <w:color w:val="444444"/>
          <w:kern w:val="0"/>
          <w:sz w:val="17"/>
          <w:szCs w:val="17"/>
        </w:rPr>
        <w:br w:type="textWrapping"/>
      </w:r>
      <w:r>
        <w:rPr>
          <w:rFonts w:hint="eastAsia" w:ascii="宋体" w:hAnsi="宋体" w:eastAsia="宋体" w:cs="宋体"/>
          <w:color w:val="444444"/>
          <w:kern w:val="0"/>
          <w:sz w:val="17"/>
          <w:szCs w:val="17"/>
        </w:rPr>
        <w:br w:type="textWrapping"/>
      </w:r>
      <w:r>
        <w:rPr>
          <w:rFonts w:hint="eastAsia" w:ascii="宋体" w:hAnsi="宋体" w:eastAsia="宋体" w:cs="宋体"/>
          <w:color w:val="444444"/>
          <w:kern w:val="0"/>
          <w:sz w:val="17"/>
          <w:szCs w:val="17"/>
        </w:rPr>
        <w:br w:type="textWrapping"/>
      </w:r>
    </w:p>
    <w:p w14:paraId="293077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3AB6A"/>
    <w:multiLevelType w:val="singleLevel"/>
    <w:tmpl w:val="3A93AB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mMDU5N2U1ODhjZWE1MzcwOTYzY2E0ZGI4ZjIxMmYifQ=="/>
  </w:docVars>
  <w:rsids>
    <w:rsidRoot w:val="00EE7611"/>
    <w:rsid w:val="00332A3A"/>
    <w:rsid w:val="00723FBD"/>
    <w:rsid w:val="00EE7611"/>
    <w:rsid w:val="05804237"/>
    <w:rsid w:val="085F011D"/>
    <w:rsid w:val="0F87056D"/>
    <w:rsid w:val="11E57D3E"/>
    <w:rsid w:val="1BD53CF3"/>
    <w:rsid w:val="29084DBE"/>
    <w:rsid w:val="29355654"/>
    <w:rsid w:val="2B7B3C10"/>
    <w:rsid w:val="339A4C4A"/>
    <w:rsid w:val="3D9D3E2A"/>
    <w:rsid w:val="49A90BB9"/>
    <w:rsid w:val="4ABB1C1E"/>
    <w:rsid w:val="4B463F60"/>
    <w:rsid w:val="5C082FF9"/>
    <w:rsid w:val="5E4A01B0"/>
    <w:rsid w:val="6AD15C10"/>
    <w:rsid w:val="6EBB0535"/>
    <w:rsid w:val="6F1C7460"/>
    <w:rsid w:val="7007198C"/>
    <w:rsid w:val="70916299"/>
    <w:rsid w:val="70AF5C85"/>
    <w:rsid w:val="7187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3830</Words>
  <Characters>4017</Characters>
  <Lines>25</Lines>
  <Paragraphs>7</Paragraphs>
  <TotalTime>7</TotalTime>
  <ScaleCrop>false</ScaleCrop>
  <LinksUpToDate>false</LinksUpToDate>
  <CharactersWithSpaces>4065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2023-03-27T02:54:00Z</dcterms:created>
  <dc:creator>Administrator</dc:creator>
  <cp:lastModifiedBy>我想</cp:lastModifiedBy>
  <dcterms:modified xsi:type="dcterms:W3CDTF">2025-05-22T02:57:31Z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4AA78ACA78B0450483C21727BF0353A7_12</vt:lpwstr>
  </property>
  <property fmtid="{D5CDD505-2E9C-101B-9397-08002B2CF9AE}" pid="4" name="KSOTemplateDocerSaveRecord">
    <vt:lpwstr>eyJoZGlkIjoiZGZmMDU5N2U1ODhjZWE1MzcwOTYzY2E0ZGI4ZjIxMmYiLCJ1c2VySWQiOiI0NjIwODIzNjAifQ==</vt:lpwstr>
  </property>
</Properties>
</file>