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A7C8D2">
      <w:pPr>
        <w:jc w:val="center"/>
        <w:rPr>
          <w:rFonts w:hint="eastAsia" w:ascii="黑体" w:hAnsi="黑体" w:eastAsia="黑体" w:cs="黑体"/>
          <w:sz w:val="44"/>
          <w:szCs w:val="44"/>
          <w:lang w:val="en-US" w:eastAsia="zh-CN"/>
        </w:rPr>
      </w:pPr>
    </w:p>
    <w:p w14:paraId="0CFD5103">
      <w:pPr>
        <w:jc w:val="center"/>
        <w:rPr>
          <w:rFonts w:hint="eastAsia" w:ascii="黑体" w:hAnsi="黑体" w:eastAsia="黑体" w:cs="黑体"/>
          <w:sz w:val="44"/>
          <w:szCs w:val="44"/>
          <w:lang w:val="en-US" w:eastAsia="zh-CN"/>
        </w:rPr>
      </w:pPr>
    </w:p>
    <w:p w14:paraId="43011DB6">
      <w:pPr>
        <w:jc w:val="center"/>
        <w:rPr>
          <w:rFonts w:hint="eastAsia" w:ascii="黑体" w:hAnsi="黑体" w:eastAsia="黑体" w:cs="黑体"/>
          <w:sz w:val="44"/>
          <w:szCs w:val="44"/>
          <w:lang w:val="en-US" w:eastAsia="zh-CN"/>
        </w:rPr>
      </w:pPr>
    </w:p>
    <w:p w14:paraId="5CC6119F">
      <w:pPr>
        <w:jc w:val="center"/>
        <w:rPr>
          <w:rFonts w:hint="eastAsia" w:ascii="黑体" w:hAnsi="黑体" w:eastAsia="黑体" w:cs="黑体"/>
          <w:sz w:val="44"/>
          <w:szCs w:val="44"/>
          <w:lang w:val="en-US" w:eastAsia="zh-CN"/>
        </w:rPr>
      </w:pPr>
    </w:p>
    <w:p w14:paraId="0CA0723D">
      <w:pPr>
        <w:jc w:val="center"/>
        <w:rPr>
          <w:rFonts w:hint="eastAsia" w:ascii="黑体" w:hAnsi="黑体" w:eastAsia="黑体" w:cs="黑体"/>
          <w:sz w:val="44"/>
          <w:szCs w:val="44"/>
          <w:lang w:val="en-US" w:eastAsia="zh-CN"/>
        </w:rPr>
      </w:pPr>
    </w:p>
    <w:p w14:paraId="705CE0F5">
      <w:pPr>
        <w:jc w:val="center"/>
        <w:rPr>
          <w:rFonts w:hint="eastAsia" w:ascii="黑体" w:hAnsi="黑体" w:eastAsia="黑体" w:cs="黑体"/>
          <w:sz w:val="52"/>
          <w:szCs w:val="52"/>
          <w:lang w:val="en-US" w:eastAsia="zh-CN"/>
        </w:rPr>
      </w:pPr>
    </w:p>
    <w:p w14:paraId="25186473">
      <w:pPr>
        <w:jc w:val="center"/>
        <w:rPr>
          <w:rFonts w:hint="eastAsia" w:ascii="黑体" w:hAnsi="黑体" w:eastAsia="黑体" w:cs="黑体"/>
          <w:sz w:val="52"/>
          <w:szCs w:val="52"/>
          <w:lang w:val="en-US" w:eastAsia="zh-CN"/>
        </w:rPr>
      </w:pPr>
    </w:p>
    <w:p w14:paraId="7A248654">
      <w:pPr>
        <w:jc w:val="center"/>
        <w:rPr>
          <w:rFonts w:hint="eastAsia" w:ascii="黑体" w:hAnsi="黑体" w:eastAsia="黑体" w:cs="黑体"/>
          <w:sz w:val="52"/>
          <w:szCs w:val="52"/>
        </w:rPr>
      </w:pPr>
      <w:r>
        <w:rPr>
          <w:rFonts w:hint="eastAsia" w:ascii="黑体" w:hAnsi="黑体" w:eastAsia="黑体" w:cs="黑体"/>
          <w:sz w:val="52"/>
          <w:szCs w:val="52"/>
          <w:lang w:val="en-US" w:eastAsia="zh-CN"/>
        </w:rPr>
        <w:t>2025年度渑池县科学技术协会</w:t>
      </w:r>
    </w:p>
    <w:p w14:paraId="29E0B432">
      <w:pPr>
        <w:jc w:val="center"/>
        <w:rPr>
          <w:rFonts w:hint="eastAsia" w:ascii="黑体" w:hAnsi="黑体" w:eastAsia="黑体" w:cs="黑体"/>
          <w:sz w:val="52"/>
          <w:szCs w:val="52"/>
        </w:rPr>
      </w:pPr>
      <w:r>
        <w:rPr>
          <w:rFonts w:hint="eastAsia" w:ascii="黑体" w:hAnsi="黑体" w:eastAsia="黑体" w:cs="黑体"/>
          <w:sz w:val="52"/>
          <w:szCs w:val="52"/>
          <w:lang w:val="en-US" w:eastAsia="zh-CN"/>
        </w:rPr>
        <w:t>部门预算公开</w:t>
      </w:r>
    </w:p>
    <w:p w14:paraId="31BF46E8">
      <w:pPr>
        <w:jc w:val="center"/>
        <w:rPr>
          <w:rFonts w:hint="eastAsia" w:ascii="黑体" w:hAnsi="黑体" w:eastAsia="黑体" w:cs="黑体"/>
          <w:sz w:val="44"/>
          <w:szCs w:val="44"/>
          <w:lang w:val="en-US" w:eastAsia="zh-CN"/>
        </w:rPr>
      </w:pPr>
    </w:p>
    <w:p w14:paraId="7771AF81">
      <w:pPr>
        <w:jc w:val="center"/>
        <w:rPr>
          <w:rFonts w:hint="eastAsia" w:ascii="黑体" w:hAnsi="黑体" w:eastAsia="黑体" w:cs="黑体"/>
          <w:sz w:val="44"/>
          <w:szCs w:val="44"/>
          <w:lang w:val="en-US" w:eastAsia="zh-CN"/>
        </w:rPr>
      </w:pPr>
    </w:p>
    <w:p w14:paraId="40DEE420">
      <w:pPr>
        <w:jc w:val="center"/>
        <w:rPr>
          <w:rFonts w:hint="eastAsia" w:ascii="黑体" w:hAnsi="黑体" w:eastAsia="黑体" w:cs="黑体"/>
          <w:sz w:val="44"/>
          <w:szCs w:val="44"/>
          <w:lang w:val="en-US" w:eastAsia="zh-CN"/>
        </w:rPr>
      </w:pPr>
    </w:p>
    <w:p w14:paraId="37CA3F13">
      <w:pPr>
        <w:jc w:val="center"/>
        <w:rPr>
          <w:rFonts w:hint="eastAsia" w:ascii="黑体" w:hAnsi="黑体" w:eastAsia="黑体" w:cs="黑体"/>
          <w:sz w:val="44"/>
          <w:szCs w:val="44"/>
          <w:lang w:val="en-US" w:eastAsia="zh-CN"/>
        </w:rPr>
      </w:pPr>
    </w:p>
    <w:p w14:paraId="2D8931CC">
      <w:pPr>
        <w:jc w:val="center"/>
        <w:rPr>
          <w:rFonts w:hint="eastAsia" w:ascii="黑体" w:hAnsi="黑体" w:eastAsia="黑体" w:cs="黑体"/>
          <w:sz w:val="44"/>
          <w:szCs w:val="44"/>
          <w:lang w:val="en-US" w:eastAsia="zh-CN"/>
        </w:rPr>
      </w:pPr>
    </w:p>
    <w:p w14:paraId="083C19E7">
      <w:pPr>
        <w:jc w:val="center"/>
        <w:rPr>
          <w:rFonts w:hint="eastAsia" w:ascii="黑体" w:hAnsi="黑体" w:eastAsia="黑体" w:cs="黑体"/>
          <w:sz w:val="44"/>
          <w:szCs w:val="44"/>
          <w:lang w:val="en-US" w:eastAsia="zh-CN"/>
        </w:rPr>
      </w:pPr>
    </w:p>
    <w:p w14:paraId="79A206A3">
      <w:pPr>
        <w:jc w:val="center"/>
        <w:rPr>
          <w:rFonts w:hint="eastAsia" w:ascii="黑体" w:hAnsi="黑体" w:eastAsia="黑体" w:cs="黑体"/>
          <w:sz w:val="44"/>
          <w:szCs w:val="44"/>
          <w:lang w:val="en-US" w:eastAsia="zh-CN"/>
        </w:rPr>
      </w:pPr>
    </w:p>
    <w:p w14:paraId="308E65CB">
      <w:pPr>
        <w:jc w:val="center"/>
        <w:rPr>
          <w:rFonts w:hint="eastAsia" w:ascii="黑体" w:hAnsi="黑体" w:eastAsia="黑体" w:cs="黑体"/>
          <w:sz w:val="44"/>
          <w:szCs w:val="44"/>
          <w:lang w:val="en-US" w:eastAsia="zh-CN"/>
        </w:rPr>
      </w:pPr>
    </w:p>
    <w:p w14:paraId="1C47B2CE">
      <w:pPr>
        <w:jc w:val="center"/>
        <w:rPr>
          <w:rFonts w:hint="eastAsia" w:ascii="黑体" w:hAnsi="黑体" w:eastAsia="黑体" w:cs="黑体"/>
          <w:sz w:val="44"/>
          <w:szCs w:val="44"/>
          <w:lang w:val="en-US" w:eastAsia="zh-CN"/>
        </w:rPr>
      </w:pPr>
    </w:p>
    <w:p w14:paraId="7FD24AFF">
      <w:pPr>
        <w:jc w:val="center"/>
        <w:rPr>
          <w:rFonts w:hint="eastAsia" w:ascii="黑体" w:hAnsi="黑体" w:eastAsia="黑体" w:cs="黑体"/>
          <w:sz w:val="44"/>
          <w:szCs w:val="44"/>
          <w:lang w:val="en-US" w:eastAsia="zh-CN"/>
        </w:rPr>
      </w:pPr>
    </w:p>
    <w:p w14:paraId="64EEF961">
      <w:pPr>
        <w:jc w:val="center"/>
        <w:rPr>
          <w:rFonts w:hint="eastAsia" w:ascii="黑体" w:hAnsi="黑体" w:eastAsia="黑体" w:cs="黑体"/>
          <w:sz w:val="44"/>
          <w:szCs w:val="44"/>
          <w:lang w:val="en-US" w:eastAsia="zh-CN"/>
        </w:rPr>
      </w:pPr>
    </w:p>
    <w:p w14:paraId="25E3CB6F">
      <w:pPr>
        <w:jc w:val="center"/>
        <w:rPr>
          <w:rFonts w:hint="eastAsia" w:ascii="黑体" w:hAnsi="黑体" w:eastAsia="黑体" w:cs="黑体"/>
          <w:sz w:val="44"/>
          <w:szCs w:val="44"/>
        </w:rPr>
      </w:pPr>
      <w:r>
        <w:rPr>
          <w:rFonts w:hint="eastAsia" w:ascii="黑体" w:hAnsi="黑体" w:eastAsia="黑体" w:cs="黑体"/>
          <w:sz w:val="44"/>
          <w:szCs w:val="44"/>
          <w:lang w:val="en-US" w:eastAsia="zh-CN"/>
        </w:rPr>
        <w:t>2025年度渑池县科学技术协会</w:t>
      </w:r>
    </w:p>
    <w:p w14:paraId="37E3629A">
      <w:pPr>
        <w:jc w:val="center"/>
        <w:rPr>
          <w:rFonts w:hint="eastAsia" w:ascii="黑体" w:hAnsi="黑体" w:eastAsia="黑体" w:cs="黑体"/>
          <w:sz w:val="44"/>
          <w:szCs w:val="44"/>
        </w:rPr>
      </w:pPr>
      <w:r>
        <w:rPr>
          <w:rFonts w:hint="eastAsia" w:ascii="黑体" w:hAnsi="黑体" w:eastAsia="黑体" w:cs="黑体"/>
          <w:sz w:val="44"/>
          <w:szCs w:val="44"/>
          <w:lang w:val="en-US" w:eastAsia="zh-CN"/>
        </w:rPr>
        <w:t>部门预算公开</w:t>
      </w:r>
    </w:p>
    <w:p w14:paraId="3C220BD6">
      <w:pPr>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目  录</w:t>
      </w:r>
    </w:p>
    <w:p w14:paraId="49F2CA7E">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第一部分 渑池县科学技术协会概况</w:t>
      </w:r>
    </w:p>
    <w:p w14:paraId="29C3FF25">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主要职能</w:t>
      </w:r>
    </w:p>
    <w:p w14:paraId="0ECE010F">
      <w:pPr>
        <w:numPr>
          <w:ilvl w:val="0"/>
          <w:numId w:val="1"/>
        </w:numPr>
        <w:rPr>
          <w:rFonts w:hint="eastAsia" w:ascii="仿宋" w:hAnsi="仿宋" w:eastAsia="仿宋" w:cs="仿宋"/>
          <w:sz w:val="32"/>
          <w:szCs w:val="32"/>
        </w:rPr>
      </w:pPr>
      <w:r>
        <w:rPr>
          <w:rFonts w:ascii="仿宋_GB2312" w:hAnsi="宋体" w:eastAsia="仿宋_GB2312" w:cs="仿宋_GB2312"/>
          <w:i w:val="0"/>
          <w:iCs w:val="0"/>
          <w:caps w:val="0"/>
          <w:color w:val="444444"/>
          <w:spacing w:val="0"/>
          <w:sz w:val="31"/>
          <w:szCs w:val="31"/>
          <w:shd w:val="clear" w:color="auto" w:fill="FFFFFF"/>
        </w:rPr>
        <w:t>机构设置</w:t>
      </w:r>
    </w:p>
    <w:p w14:paraId="7ACF1C8B">
      <w:pPr>
        <w:numPr>
          <w:ilvl w:val="0"/>
          <w:numId w:val="1"/>
        </w:numPr>
        <w:rPr>
          <w:rFonts w:hint="eastAsia" w:ascii="仿宋" w:hAnsi="仿宋" w:eastAsia="仿宋" w:cs="仿宋"/>
          <w:sz w:val="32"/>
          <w:szCs w:val="32"/>
        </w:rPr>
      </w:pPr>
      <w:r>
        <w:rPr>
          <w:rFonts w:hint="eastAsia" w:ascii="仿宋" w:hAnsi="仿宋" w:eastAsia="仿宋" w:cs="仿宋"/>
          <w:sz w:val="32"/>
          <w:szCs w:val="32"/>
          <w:lang w:val="en-US" w:eastAsia="zh-CN"/>
        </w:rPr>
        <w:t>部门预算单位构成</w:t>
      </w:r>
    </w:p>
    <w:p w14:paraId="46145B81">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第二部分 渑池县科学技术协会2025年度部门预算情况说明</w:t>
      </w:r>
    </w:p>
    <w:p w14:paraId="0BB93156">
      <w:pPr>
        <w:rPr>
          <w:rFonts w:hint="eastAsia" w:ascii="仿宋" w:hAnsi="仿宋" w:eastAsia="仿宋" w:cs="仿宋"/>
          <w:b/>
          <w:bCs/>
          <w:sz w:val="32"/>
          <w:szCs w:val="32"/>
        </w:rPr>
      </w:pPr>
      <w:r>
        <w:rPr>
          <w:rFonts w:hint="eastAsia" w:ascii="仿宋" w:hAnsi="仿宋" w:eastAsia="仿宋" w:cs="仿宋"/>
          <w:b/>
          <w:bCs/>
          <w:sz w:val="32"/>
          <w:szCs w:val="32"/>
          <w:lang w:val="en-US" w:eastAsia="zh-CN"/>
        </w:rPr>
        <w:t>第三部分 名词解释</w:t>
      </w:r>
    </w:p>
    <w:p w14:paraId="7816A2E2">
      <w:pPr>
        <w:rPr>
          <w:rFonts w:hint="eastAsia" w:ascii="仿宋" w:hAnsi="仿宋" w:eastAsia="仿宋" w:cs="仿宋"/>
          <w:sz w:val="32"/>
          <w:szCs w:val="32"/>
        </w:rPr>
      </w:pPr>
      <w:r>
        <w:rPr>
          <w:rFonts w:hint="eastAsia" w:ascii="仿宋" w:hAnsi="仿宋" w:eastAsia="仿宋" w:cs="仿宋"/>
          <w:sz w:val="32"/>
          <w:szCs w:val="32"/>
          <w:lang w:val="en-US" w:eastAsia="zh-CN"/>
        </w:rPr>
        <w:t>附件： 渑池县科学技术协会2025年度部门预算表</w:t>
      </w:r>
    </w:p>
    <w:p w14:paraId="63365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09BDE5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76EFB2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764E67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7FAB22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33627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1E3B83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2D62F7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2878D8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7DFCD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0DB5AE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04DA4CE6">
      <w:pPr>
        <w:kinsoku w:val="0"/>
        <w:overflowPunct w:val="0"/>
        <w:adjustRightInd w:val="0"/>
        <w:snapToGrid w:val="0"/>
        <w:spacing w:line="560" w:lineRule="exact"/>
        <w:ind w:right="51"/>
        <w:jc w:val="left"/>
        <w:rPr>
          <w:rFonts w:hint="eastAsia" w:ascii="仿宋_GB2312" w:hAnsi="Times New Roman" w:eastAsia="仿宋_GB2312" w:cs="仿宋_GB2312"/>
          <w:sz w:val="32"/>
          <w:szCs w:val="32"/>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0A3FCF24">
      <w:pPr>
        <w:rPr>
          <w:rFonts w:hint="eastAsia" w:ascii="黑体" w:hAnsi="黑体" w:eastAsia="黑体" w:cs="黑体"/>
          <w:sz w:val="44"/>
          <w:szCs w:val="44"/>
        </w:rPr>
      </w:pPr>
    </w:p>
    <w:p w14:paraId="7E896A7B">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w:t>
      </w:r>
    </w:p>
    <w:p w14:paraId="226AF43F">
      <w:pPr>
        <w:jc w:val="center"/>
        <w:rPr>
          <w:rFonts w:hint="eastAsia" w:ascii="黑体" w:hAnsi="黑体" w:eastAsia="黑体" w:cs="黑体"/>
          <w:sz w:val="32"/>
          <w:szCs w:val="32"/>
        </w:rPr>
      </w:pPr>
      <w:r>
        <w:rPr>
          <w:rFonts w:hint="eastAsia" w:ascii="黑体" w:hAnsi="黑体" w:eastAsia="黑体" w:cs="黑体"/>
          <w:sz w:val="32"/>
          <w:szCs w:val="32"/>
          <w:lang w:val="en-US" w:eastAsia="zh-CN"/>
        </w:rPr>
        <w:t>渑池县科学技术协会概况</w:t>
      </w:r>
    </w:p>
    <w:p w14:paraId="65A682C8">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一、渑池县科学技术协会主要职责</w:t>
      </w:r>
    </w:p>
    <w:p w14:paraId="3AF8FD0A">
      <w:pPr>
        <w:rPr>
          <w:rFonts w:hint="eastAsia" w:ascii="仿宋" w:hAnsi="仿宋" w:eastAsia="仿宋" w:cs="仿宋"/>
          <w:sz w:val="32"/>
          <w:szCs w:val="32"/>
        </w:rPr>
      </w:pPr>
      <w:r>
        <w:rPr>
          <w:rFonts w:hint="eastAsia" w:ascii="仿宋" w:hAnsi="仿宋" w:eastAsia="仿宋" w:cs="仿宋"/>
          <w:sz w:val="32"/>
          <w:szCs w:val="32"/>
          <w:lang w:val="en-US" w:eastAsia="zh-CN"/>
        </w:rPr>
        <w:t>     1、开展内容丰富、形式多样的科普宣传活动，充分发挥科普宣传周、全国科普日等大型科普宣传活动。</w:t>
      </w:r>
    </w:p>
    <w:p w14:paraId="11E16F3E">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2、全力实施《全民科学素质行动计划纲要》，努力提升全民科学素质。</w:t>
      </w:r>
    </w:p>
    <w:p w14:paraId="1ADC9169">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3、开展学术交流，繁荣学术活动，推动科技进步，培养科技人才，促进学科发展和科技创新。</w:t>
      </w:r>
    </w:p>
    <w:p w14:paraId="66FF747F">
      <w:pPr>
        <w:rPr>
          <w:rFonts w:hint="eastAsia" w:ascii="仿宋" w:hAnsi="仿宋" w:eastAsia="仿宋" w:cs="仿宋"/>
          <w:sz w:val="32"/>
          <w:szCs w:val="32"/>
        </w:rPr>
      </w:pPr>
      <w:r>
        <w:rPr>
          <w:rFonts w:hint="eastAsia" w:ascii="仿宋" w:hAnsi="仿宋" w:eastAsia="仿宋" w:cs="仿宋"/>
          <w:sz w:val="32"/>
          <w:szCs w:val="32"/>
          <w:lang w:val="en-US" w:eastAsia="zh-CN"/>
        </w:rPr>
        <w:t xml:space="preserve">    4、拟定全县科协系统科普工作的具体规划，并组织实施。</w:t>
      </w:r>
    </w:p>
    <w:p w14:paraId="0FB23E6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5、全心全意为科技工作者服务，组织科技工作者开展学术交流和调研活动。</w:t>
      </w:r>
    </w:p>
    <w:p w14:paraId="0E10FAD1">
      <w:pPr>
        <w:rPr>
          <w:rFonts w:hint="eastAsia" w:ascii="仿宋" w:hAnsi="仿宋" w:eastAsia="仿宋" w:cs="仿宋"/>
          <w:sz w:val="32"/>
          <w:szCs w:val="32"/>
        </w:rPr>
      </w:pPr>
      <w:r>
        <w:rPr>
          <w:rFonts w:hint="eastAsia" w:ascii="仿宋" w:hAnsi="仿宋" w:eastAsia="仿宋" w:cs="仿宋"/>
          <w:sz w:val="32"/>
          <w:szCs w:val="32"/>
          <w:lang w:val="en-US" w:eastAsia="zh-CN"/>
        </w:rPr>
        <w:t xml:space="preserve">    6、负责对所属学会、科技类社会团体进行监督管理；对下级科协进行业务指导。</w:t>
      </w:r>
    </w:p>
    <w:p w14:paraId="52736AAC">
      <w:pPr>
        <w:rPr>
          <w:rFonts w:hint="eastAsia" w:ascii="仿宋" w:hAnsi="仿宋" w:eastAsia="仿宋" w:cs="仿宋"/>
          <w:sz w:val="32"/>
          <w:szCs w:val="32"/>
        </w:rPr>
      </w:pPr>
      <w:r>
        <w:rPr>
          <w:rFonts w:hint="eastAsia" w:ascii="仿宋" w:hAnsi="仿宋" w:eastAsia="仿宋" w:cs="仿宋"/>
          <w:sz w:val="32"/>
          <w:szCs w:val="32"/>
          <w:lang w:val="en-US" w:eastAsia="zh-CN"/>
        </w:rPr>
        <w:t xml:space="preserve">    7、负责群众性反邪教工作，开展捍卫科学尊严和反对愚昧迷信、伪科学、反科学的活动。</w:t>
      </w:r>
    </w:p>
    <w:p w14:paraId="2A1F7C3D">
      <w:pPr>
        <w:rPr>
          <w:rFonts w:hint="eastAsia" w:ascii="仿宋" w:hAnsi="仿宋" w:eastAsia="仿宋" w:cs="仿宋"/>
          <w:sz w:val="32"/>
          <w:szCs w:val="32"/>
        </w:rPr>
      </w:pPr>
      <w:r>
        <w:rPr>
          <w:rFonts w:hint="eastAsia" w:ascii="仿宋" w:hAnsi="仿宋" w:eastAsia="仿宋" w:cs="仿宋"/>
          <w:sz w:val="32"/>
          <w:szCs w:val="32"/>
          <w:lang w:val="en-US" w:eastAsia="zh-CN"/>
        </w:rPr>
        <w:t xml:space="preserve">    8、完成县委、县政府交办的其他工作任务。</w:t>
      </w:r>
    </w:p>
    <w:p w14:paraId="1633F5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6EA6EE94">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机构规格为正科级。核定行政编制3人；事业编制3名，本单位共有职工7人，离退休干部8人。</w:t>
      </w:r>
    </w:p>
    <w:p w14:paraId="098C9CB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三、渑池县科学技术协会预算单位构成</w:t>
      </w:r>
    </w:p>
    <w:p w14:paraId="3E6BE5A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渑池县科学技术协会部门预算执行本级预算。</w:t>
      </w:r>
    </w:p>
    <w:p w14:paraId="47747007">
      <w:pPr>
        <w:rPr>
          <w:rFonts w:hint="eastAsia" w:ascii="仿宋" w:hAnsi="仿宋" w:eastAsia="仿宋" w:cs="仿宋"/>
          <w:sz w:val="32"/>
          <w:szCs w:val="32"/>
        </w:rPr>
      </w:pPr>
      <w:r>
        <w:rPr>
          <w:rFonts w:hint="eastAsia" w:ascii="仿宋" w:hAnsi="仿宋" w:eastAsia="仿宋" w:cs="仿宋"/>
          <w:sz w:val="32"/>
          <w:szCs w:val="32"/>
          <w:lang w:val="en-US" w:eastAsia="zh-CN"/>
        </w:rPr>
        <w:t> </w:t>
      </w:r>
    </w:p>
    <w:p w14:paraId="1644FA2A">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第二部分</w:t>
      </w:r>
    </w:p>
    <w:p w14:paraId="0DE8D60F">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渑池县科学技术协会2025年度部门预算情况说明</w:t>
      </w:r>
    </w:p>
    <w:p w14:paraId="74EA5756">
      <w:pPr>
        <w:jc w:val="center"/>
        <w:rPr>
          <w:rFonts w:hint="eastAsia" w:ascii="黑体" w:hAnsi="黑体" w:eastAsia="黑体" w:cs="黑体"/>
          <w:sz w:val="36"/>
          <w:szCs w:val="36"/>
          <w:lang w:val="en-US" w:eastAsia="zh-CN"/>
        </w:rPr>
      </w:pPr>
    </w:p>
    <w:p w14:paraId="4534CF3D">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一、收入支出预算总体情况说明</w:t>
      </w:r>
    </w:p>
    <w:p w14:paraId="2FCD8757">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渑池县科学技术协会2025年收入总计161.75万元，支出总计161.75万元，与2024年相比，收入增加3.75万元，增长2.31%。主要原因是人员工资的调整；支出增加3.75万元，增长2.31%。主要原因是人员工资的调整。</w:t>
      </w:r>
    </w:p>
    <w:p w14:paraId="27B113A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二、收入预算总体情况说明</w:t>
      </w:r>
    </w:p>
    <w:p w14:paraId="3B814486">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渑池县科学技术协会2025年收入预算合计161.75万元，其中：一般公共预算161.75万元; 政府性基金收入0万元；财政专户管理资金0万元;其他收入0万元；上年结转结余0万元；上级转移支付0万元。</w:t>
      </w:r>
    </w:p>
    <w:p w14:paraId="6AA47A0C">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三、支出预算总体情况说明</w:t>
      </w:r>
    </w:p>
    <w:p w14:paraId="2FA50E87">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渑池县科学技术协会2025年支出预算合计161.75万元，其中：基本支出107.75万元，占67%；项目支出54万元，占33%。</w:t>
      </w:r>
    </w:p>
    <w:p w14:paraId="7EF51747">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四、财政拨款收入支出预算总体情况说明</w:t>
      </w:r>
    </w:p>
    <w:p w14:paraId="2ADD22AB">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渑池县科学技术协会2025年一般公共预算收支预算161.75万元，政府性基金收支预算0万元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eastAsia" w:ascii="仿宋" w:hAnsi="仿宋" w:eastAsia="仿宋" w:cs="仿宋"/>
          <w:sz w:val="32"/>
          <w:szCs w:val="32"/>
          <w:lang w:val="en-US" w:eastAsia="zh-CN"/>
        </w:rPr>
        <w:t>。与 2024年相比，一般公共预算收支预算增加3.75万元，增长2.31%，主要原因是人员增资</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eastAsia" w:ascii="仿宋" w:hAnsi="仿宋" w:eastAsia="仿宋" w:cs="仿宋"/>
          <w:sz w:val="32"/>
          <w:szCs w:val="32"/>
          <w:lang w:val="en-US" w:eastAsia="zh-CN"/>
        </w:rPr>
        <w:t>。</w:t>
      </w:r>
    </w:p>
    <w:p w14:paraId="6A9E620D">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五、一般公共预算支出预算情况说明</w:t>
      </w:r>
    </w:p>
    <w:p w14:paraId="54FC0A2F">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 年一般公共预算支出年初预算161.75万元。其中：基本支出107.75万元，占67%；项目支出54万元，占33%。主要用于以下方面：科学技术支出135.27万元，占84%；社会保障和就业支出19.65万元，占12%；</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卫生健康支出0万元，占0%；</w:t>
      </w:r>
      <w:r>
        <w:rPr>
          <w:rFonts w:hint="eastAsia" w:ascii="仿宋" w:hAnsi="仿宋" w:eastAsia="仿宋" w:cs="仿宋"/>
          <w:sz w:val="32"/>
          <w:szCs w:val="32"/>
          <w:lang w:val="en-US" w:eastAsia="zh-CN"/>
        </w:rPr>
        <w:t>住房保障支出6.83万元，占4%。</w:t>
      </w:r>
    </w:p>
    <w:p w14:paraId="6126D8CD">
      <w:pP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六、一般公共预算基本支出预算情况说明</w:t>
      </w:r>
    </w:p>
    <w:p w14:paraId="0044103C">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一般公共预算基本支出107.75万元，其中：人员经费93.52万元，占87%；主要包括：基本工资、津贴补贴、奖金、机关事业单位基本养老保险费、职工基本医疗保险缴费、其他社会保障性缴费、住房公积金、退休费、生活补助；公用经费14.24万元，占13%；主要包括：办公费、印刷费、会议费、水费、电费、差旅费、工会经费、福利费、公务用车租赁费、其他交通等费用。</w:t>
      </w:r>
    </w:p>
    <w:p w14:paraId="34870B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4F4FC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4A20280D">
      <w:p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八、 “三公”经费支出预算情况说明</w:t>
      </w:r>
    </w:p>
    <w:p w14:paraId="545781F8">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 xml:space="preserve"> 渑池县科学技术协会2025年“三公”经费预算为7.27万元2024年“三公”经费支出预算数比 2024年减少0.23万元，下降3%；具体支出情况如下：</w:t>
      </w:r>
    </w:p>
    <w:p w14:paraId="7BE36099">
      <w:pPr>
        <w:numPr>
          <w:ilvl w:val="0"/>
          <w:numId w:val="0"/>
        </w:numPr>
        <w:ind w:firstLine="640" w:firstLineChars="200"/>
        <w:rPr>
          <w:rFonts w:hint="eastAsia" w:ascii="仿宋_GB2312" w:hAnsi="宋体" w:eastAsia="仿宋_GB2312" w:cs="Courier New"/>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val="0"/>
          <w:bCs w:val="0"/>
          <w:sz w:val="32"/>
          <w:szCs w:val="32"/>
          <w:lang w:val="en-US" w:eastAsia="zh-CN"/>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28E749FE">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val="0"/>
          <w:bCs w:val="0"/>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楷体" w:hAnsi="楷体" w:eastAsia="楷体" w:cs="楷体"/>
          <w:b w:val="0"/>
          <w:bCs w:val="0"/>
          <w:sz w:val="32"/>
          <w:szCs w:val="32"/>
          <w:lang w:val="en-US" w:eastAsia="zh-CN"/>
        </w:rPr>
        <w:t>（二）公务接待费4.83万元，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要用于按规定开支的各类公务接待（含外宾接待）支出。预算数比2024年减少0.17万元，下降5%；主要原因是我单位严格遵守中央“八项规定”，严格落实公务接待的相关标准，时刻做到厉行节约。</w:t>
      </w:r>
    </w:p>
    <w:p w14:paraId="322D6B4E">
      <w:pPr>
        <w:ind w:firstLine="640" w:firstLineChars="200"/>
        <w:rPr>
          <w:rFonts w:hint="eastAsia" w:ascii="楷体" w:hAnsi="楷体" w:eastAsia="楷体" w:cs="楷体"/>
          <w:sz w:val="32"/>
          <w:szCs w:val="32"/>
          <w:lang w:val="en-US" w:eastAsia="zh-CN"/>
        </w:rPr>
      </w:pPr>
      <w:r>
        <w:rPr>
          <w:rFonts w:hint="eastAsia" w:ascii="楷体" w:hAnsi="楷体" w:eastAsia="楷体" w:cs="楷体"/>
          <w:b w:val="0"/>
          <w:bCs w:val="0"/>
          <w:sz w:val="32"/>
          <w:szCs w:val="32"/>
          <w:lang w:val="en-US" w:eastAsia="zh-CN"/>
        </w:rPr>
        <w:t>（三）公务用车购置及运行费2.44万元，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主要用于开展工作所需的租车费用、燃料费、维修费、过路过桥费、保险费、安全奖励费用等支出。公务用车运行维护费预算数比2024年减少0.06万元，下降2%；主要原因是我单位严格遵守中央“八项规定”，严格落实各项规章制度，时刻做到厉行节约。</w:t>
      </w:r>
    </w:p>
    <w:p w14:paraId="519C903B">
      <w:pPr>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九、政府性基金预算支出决算情况说明</w:t>
      </w:r>
    </w:p>
    <w:p w14:paraId="4344B953">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渑池县科学技术协会2025年政府性基金预算支出年初预算为0万元。（我单位无政府性基金收支安排）</w:t>
      </w:r>
    </w:p>
    <w:p w14:paraId="24FA5D13">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十、其他重要事项的情况说明</w:t>
      </w:r>
    </w:p>
    <w:p w14:paraId="4BD4D48D">
      <w:pPr>
        <w:rPr>
          <w:rFonts w:hint="eastAsia" w:ascii="楷体" w:hAnsi="楷体" w:eastAsia="楷体" w:cs="楷体"/>
          <w:sz w:val="32"/>
          <w:szCs w:val="32"/>
        </w:rPr>
      </w:pPr>
      <w:r>
        <w:rPr>
          <w:rFonts w:hint="eastAsia" w:ascii="楷体" w:hAnsi="楷体" w:eastAsia="楷体" w:cs="楷体"/>
          <w:sz w:val="32"/>
          <w:szCs w:val="32"/>
          <w:lang w:val="en-US" w:eastAsia="zh-CN"/>
        </w:rPr>
        <w:t xml:space="preserve">    （一）机关运行经费支出情况</w:t>
      </w:r>
    </w:p>
    <w:p w14:paraId="58C2A4A3">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渑池县科学技术协会2025年机关运行经费支出预算14.24万元，主要保障机关正常运转及正常履职需要</w:t>
      </w:r>
      <w:r>
        <w:rPr>
          <w:rFonts w:hint="eastAsia" w:ascii="仿宋_GB2312" w:hAnsi="Calibri" w:eastAsia="仿宋_GB2312" w:cs="Times New Roman"/>
          <w:snapToGrid/>
          <w:kern w:val="2"/>
          <w:sz w:val="32"/>
          <w:szCs w:val="32"/>
          <w:highlight w:val="none"/>
          <w:lang w:val="en-US" w:eastAsia="zh-CN" w:bidi="ar-SA"/>
        </w:rPr>
        <w:t>，比2024年增加3.75万元，增长2.31%，主要原因：</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人员公用经费标准提高、</w:t>
      </w:r>
      <w:bookmarkStart w:id="0" w:name="_GoBack"/>
      <w:bookmarkEnd w:id="0"/>
      <w:r>
        <w:rPr>
          <w:rFonts w:hint="eastAsia" w:ascii="仿宋" w:hAnsi="仿宋" w:eastAsia="仿宋" w:cs="仿宋"/>
          <w:sz w:val="32"/>
          <w:szCs w:val="32"/>
          <w:lang w:val="en-US" w:eastAsia="zh-CN"/>
        </w:rPr>
        <w:t>人员增资</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p>
    <w:p w14:paraId="78599C8C">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（二）政府采购支出情况</w:t>
      </w:r>
    </w:p>
    <w:p w14:paraId="5984D622">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2025年政府采购预算安排0万元，其中：政府采购货物预算0万元、政府采购工程预算0万元、政府采购服务预算0万元。</w:t>
      </w:r>
    </w:p>
    <w:p w14:paraId="34B60C1E">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（三）关于预算绩效管理工作开展情况说明</w:t>
      </w:r>
    </w:p>
    <w:p w14:paraId="64ED24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 w:hAnsi="仿宋" w:eastAsia="仿宋" w:cs="仿宋"/>
          <w:sz w:val="32"/>
          <w:szCs w:val="32"/>
          <w:lang w:val="en-US" w:eastAsia="zh-CN"/>
        </w:rPr>
        <w:t xml:space="preserve"> </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2A255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sz w:val="32"/>
          <w:szCs w:val="32"/>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161.75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93.52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14.24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r>
        <w:rPr>
          <w:rFonts w:hint="eastAsia" w:ascii="仿宋_GB2312" w:hAnsi="仿宋_GB2312" w:eastAsia="仿宋_GB2312" w:cs="仿宋_GB2312"/>
          <w:color w:val="000000"/>
          <w:kern w:val="0"/>
          <w:sz w:val="32"/>
          <w:szCs w:val="32"/>
          <w:lang w:val="en-US" w:eastAsia="zh-CN" w:bidi="ar"/>
        </w:rPr>
        <w:t xml:space="preserve"> </w:t>
      </w:r>
    </w:p>
    <w:p w14:paraId="14EBDE65">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（四）国有资产占用情况说明</w:t>
      </w:r>
    </w:p>
    <w:p w14:paraId="45E7AF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sz w:val="32"/>
          <w:szCs w:val="32"/>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2025年期末，我部门共有车辆0辆，其中：一般公务用车0辆、一般执法执勤用车0辆、特种专业技术用车0辆，其他用车0辆；单价50万元以上通用设备0套，单位价值100万元以上专用设备0套。</w:t>
      </w:r>
    </w:p>
    <w:p w14:paraId="37BAE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2FC32B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5A198BDB">
      <w:pPr>
        <w:jc w:val="center"/>
        <w:rPr>
          <w:rFonts w:hint="eastAsia" w:ascii="黑体" w:hAnsi="黑体" w:eastAsia="黑体" w:cs="黑体"/>
          <w:sz w:val="44"/>
          <w:szCs w:val="44"/>
          <w:lang w:val="en-US" w:eastAsia="zh-CN"/>
        </w:rPr>
      </w:pPr>
    </w:p>
    <w:p w14:paraId="147642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5DA78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 </w:t>
      </w:r>
    </w:p>
    <w:p w14:paraId="6C10AEE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19D43C7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5037CC4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02D8975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24EDB9B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0C41224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D3890B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40F8FD8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41A2B60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9FADE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9B93CAB"/>
    <w:p w14:paraId="1065D57D">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C717"/>
    <w:multiLevelType w:val="singleLevel"/>
    <w:tmpl w:val="10ECC7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306477E2"/>
    <w:rsid w:val="00D647CB"/>
    <w:rsid w:val="08BD20E2"/>
    <w:rsid w:val="0DC838D4"/>
    <w:rsid w:val="14CF38C9"/>
    <w:rsid w:val="16575959"/>
    <w:rsid w:val="16A50BBF"/>
    <w:rsid w:val="1BB85B4B"/>
    <w:rsid w:val="216C7BA1"/>
    <w:rsid w:val="306477E2"/>
    <w:rsid w:val="3A1931C6"/>
    <w:rsid w:val="3AB80926"/>
    <w:rsid w:val="3DA443AE"/>
    <w:rsid w:val="3E123979"/>
    <w:rsid w:val="413D3C14"/>
    <w:rsid w:val="51272EB1"/>
    <w:rsid w:val="532B00D2"/>
    <w:rsid w:val="53941DB1"/>
    <w:rsid w:val="558746DF"/>
    <w:rsid w:val="572B4D8F"/>
    <w:rsid w:val="589C6A9E"/>
    <w:rsid w:val="63E64187"/>
    <w:rsid w:val="64454BDE"/>
    <w:rsid w:val="70775570"/>
    <w:rsid w:val="71AF1339"/>
    <w:rsid w:val="7409266C"/>
    <w:rsid w:val="76D81EFD"/>
    <w:rsid w:val="78565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ompany>
  <Pages>10</Pages>
  <Words>3490</Words>
  <Characters>3753</Characters>
  <Lines>0</Lines>
  <Paragraphs>0</Paragraphs>
  <TotalTime>0</TotalTime>
  <ScaleCrop>false</ScaleCrop>
  <LinksUpToDate>false</LinksUpToDate>
  <CharactersWithSpaces>3910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2023-03-27T01:49:00Z</dcterms:created>
  <dc:creator>Administrator</dc:creator>
  <cp:lastModifiedBy>我想</cp:lastModifiedBy>
  <dcterms:modified xsi:type="dcterms:W3CDTF">2025-05-09T01:58:19Z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7950F3C1A9754C96A783D4B7E3801477_12</vt:lpwstr>
  </property>
  <property fmtid="{D5CDD505-2E9C-101B-9397-08002B2CF9AE}" pid="4" name="KSOTemplateDocerSaveRecord">
    <vt:lpwstr>eyJoZGlkIjoiZGZmMDU5N2U1ODhjZWE1MzcwOTYzY2E0ZGI4ZjIxMmYiLCJ1c2VySWQiOiI0NjIwODIzNjAifQ==</vt:lpwstr>
  </property>
</Properties>
</file>