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6E2C">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1D09B882">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75FF4A8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9E4D13E">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6EDF3DA">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50B12570">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ED5EB85">
      <w:pPr>
        <w:widowControl/>
        <w:shd w:val="clear" w:color="auto" w:fill="FFFFFF"/>
        <w:spacing w:line="560" w:lineRule="atLeast"/>
        <w:ind w:right="42" w:firstLine="480"/>
        <w:jc w:val="center"/>
        <w:rPr>
          <w:rFonts w:ascii="黑体" w:hAnsi="黑体" w:eastAsia="黑体" w:cs="宋体"/>
          <w:color w:val="444444"/>
          <w:kern w:val="0"/>
          <w:sz w:val="52"/>
          <w:szCs w:val="52"/>
        </w:rPr>
      </w:pPr>
      <w:r>
        <w:rPr>
          <w:rFonts w:hint="eastAsia" w:ascii="黑体" w:hAnsi="黑体" w:eastAsia="黑体" w:cs="宋体"/>
          <w:color w:val="444444"/>
          <w:kern w:val="0"/>
          <w:sz w:val="52"/>
          <w:szCs w:val="52"/>
        </w:rPr>
        <w:t>202</w:t>
      </w:r>
      <w:r>
        <w:rPr>
          <w:rFonts w:ascii="黑体" w:hAnsi="黑体" w:eastAsia="黑体" w:cs="宋体"/>
          <w:color w:val="444444"/>
          <w:kern w:val="0"/>
          <w:sz w:val="52"/>
          <w:szCs w:val="52"/>
        </w:rPr>
        <w:t>5</w:t>
      </w:r>
      <w:r>
        <w:rPr>
          <w:rFonts w:hint="eastAsia" w:ascii="黑体" w:hAnsi="黑体" w:eastAsia="黑体" w:cs="宋体"/>
          <w:color w:val="444444"/>
          <w:kern w:val="0"/>
          <w:sz w:val="52"/>
          <w:szCs w:val="52"/>
        </w:rPr>
        <w:t>年渑池县农业农村局部门</w:t>
      </w:r>
    </w:p>
    <w:p w14:paraId="355C7DF3">
      <w:pPr>
        <w:widowControl/>
        <w:shd w:val="clear" w:color="auto" w:fill="FFFFFF"/>
        <w:spacing w:line="560" w:lineRule="atLeast"/>
        <w:ind w:right="42" w:firstLine="480"/>
        <w:jc w:val="center"/>
        <w:rPr>
          <w:rFonts w:ascii="黑体" w:hAnsi="黑体" w:eastAsia="黑体" w:cs="宋体"/>
          <w:color w:val="444444"/>
          <w:kern w:val="0"/>
          <w:sz w:val="52"/>
          <w:szCs w:val="52"/>
        </w:rPr>
      </w:pPr>
      <w:r>
        <w:rPr>
          <w:rFonts w:hint="eastAsia" w:ascii="黑体" w:hAnsi="黑体" w:eastAsia="黑体" w:cs="宋体"/>
          <w:color w:val="444444"/>
          <w:kern w:val="0"/>
          <w:sz w:val="52"/>
          <w:szCs w:val="52"/>
        </w:rPr>
        <w:t>预算公开</w:t>
      </w:r>
    </w:p>
    <w:p w14:paraId="182327C3">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58383AE">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74BC0D7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4B591DE5">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0162CD79">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41F2E9F4">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19392F4">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7F5819A">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72196F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1BC2C070">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A2FD885">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4308D350">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4052C4D">
      <w:pPr>
        <w:widowControl/>
        <w:shd w:val="clear" w:color="auto" w:fill="FFFFFF"/>
        <w:spacing w:line="560" w:lineRule="atLeast"/>
        <w:ind w:right="42"/>
        <w:rPr>
          <w:rFonts w:ascii="黑体" w:hAnsi="黑体" w:eastAsia="黑体" w:cs="宋体"/>
          <w:color w:val="444444"/>
          <w:kern w:val="0"/>
          <w:sz w:val="48"/>
          <w:szCs w:val="48"/>
        </w:rPr>
      </w:pPr>
    </w:p>
    <w:p w14:paraId="32C4004D">
      <w:pPr>
        <w:widowControl/>
        <w:shd w:val="clear" w:color="auto" w:fill="FFFFFF"/>
        <w:spacing w:line="560" w:lineRule="atLeast"/>
        <w:ind w:right="42" w:firstLine="480"/>
        <w:jc w:val="center"/>
        <w:rPr>
          <w:rFonts w:ascii="黑体" w:hAnsi="黑体" w:eastAsia="黑体" w:cs="宋体"/>
          <w:color w:val="444444"/>
          <w:kern w:val="0"/>
          <w:sz w:val="48"/>
          <w:szCs w:val="48"/>
        </w:rPr>
      </w:pPr>
      <w:r>
        <w:rPr>
          <w:rFonts w:hint="eastAsia" w:ascii="黑体" w:hAnsi="黑体" w:eastAsia="黑体" w:cs="宋体"/>
          <w:color w:val="444444"/>
          <w:kern w:val="0"/>
          <w:sz w:val="48"/>
          <w:szCs w:val="48"/>
        </w:rPr>
        <w:t>202</w:t>
      </w:r>
      <w:r>
        <w:rPr>
          <w:rFonts w:ascii="黑体" w:hAnsi="黑体" w:eastAsia="黑体" w:cs="宋体"/>
          <w:color w:val="444444"/>
          <w:kern w:val="0"/>
          <w:sz w:val="48"/>
          <w:szCs w:val="48"/>
        </w:rPr>
        <w:t>5</w:t>
      </w:r>
      <w:r>
        <w:rPr>
          <w:rFonts w:hint="eastAsia" w:ascii="黑体" w:hAnsi="黑体" w:eastAsia="黑体" w:cs="宋体"/>
          <w:color w:val="444444"/>
          <w:kern w:val="0"/>
          <w:sz w:val="48"/>
          <w:szCs w:val="48"/>
        </w:rPr>
        <w:t>年渑池县农业农村局部门预算</w:t>
      </w:r>
    </w:p>
    <w:p w14:paraId="5FFED63A">
      <w:pPr>
        <w:widowControl/>
        <w:shd w:val="clear" w:color="auto" w:fill="FFFFFF"/>
        <w:spacing w:line="560" w:lineRule="atLeast"/>
        <w:ind w:right="42" w:firstLine="480"/>
        <w:jc w:val="center"/>
        <w:rPr>
          <w:rFonts w:ascii="宋体" w:hAnsi="宋体" w:eastAsia="宋体" w:cs="宋体"/>
          <w:color w:val="444444"/>
          <w:kern w:val="0"/>
          <w:sz w:val="48"/>
          <w:szCs w:val="48"/>
        </w:rPr>
      </w:pPr>
      <w:r>
        <w:rPr>
          <w:rFonts w:hint="eastAsia" w:ascii="黑体" w:hAnsi="黑体" w:eastAsia="黑体" w:cs="宋体"/>
          <w:color w:val="444444"/>
          <w:kern w:val="0"/>
          <w:sz w:val="48"/>
          <w:szCs w:val="48"/>
        </w:rPr>
        <w:t>公开目录</w:t>
      </w:r>
    </w:p>
    <w:p w14:paraId="40778EB1">
      <w:pPr>
        <w:widowControl/>
        <w:shd w:val="clear" w:color="auto" w:fill="FFFFFF"/>
        <w:spacing w:line="560" w:lineRule="atLeast"/>
        <w:ind w:right="2550" w:firstLine="640" w:firstLineChars="200"/>
        <w:jc w:val="left"/>
        <w:rPr>
          <w:rFonts w:ascii="黑体" w:hAnsi="黑体" w:eastAsia="黑体" w:cs="宋体"/>
          <w:color w:val="444444"/>
          <w:kern w:val="0"/>
          <w:sz w:val="32"/>
          <w:szCs w:val="32"/>
        </w:rPr>
      </w:pPr>
    </w:p>
    <w:p w14:paraId="616441AA">
      <w:pPr>
        <w:widowControl/>
        <w:shd w:val="clear" w:color="auto" w:fill="FFFFFF"/>
        <w:spacing w:line="560" w:lineRule="atLeast"/>
        <w:ind w:right="2550"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第一部分渑池县农业农村局概况</w:t>
      </w:r>
    </w:p>
    <w:p w14:paraId="7A69E76A">
      <w:pPr>
        <w:widowControl/>
        <w:numPr>
          <w:ilvl w:val="0"/>
          <w:numId w:val="1"/>
        </w:numPr>
        <w:shd w:val="clear" w:color="auto" w:fill="FFFFFF"/>
        <w:spacing w:line="560" w:lineRule="atLeast"/>
        <w:ind w:left="735" w:right="2550" w:firstLine="16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主要职能</w:t>
      </w:r>
    </w:p>
    <w:p w14:paraId="1C09D89D">
      <w:pPr>
        <w:widowControl/>
        <w:numPr>
          <w:ilvl w:val="0"/>
          <w:numId w:val="1"/>
        </w:numPr>
        <w:shd w:val="clear" w:color="auto" w:fill="FFFFFF"/>
        <w:spacing w:line="560" w:lineRule="atLeast"/>
        <w:ind w:left="735" w:right="2550" w:firstLine="160"/>
        <w:jc w:val="left"/>
        <w:rPr>
          <w:rFonts w:ascii="仿宋_GB2312" w:hAnsi="宋体" w:eastAsia="仿宋_GB2312" w:cs="宋体"/>
          <w:color w:val="444444"/>
          <w:kern w:val="0"/>
          <w:sz w:val="32"/>
          <w:szCs w:val="32"/>
        </w:rPr>
      </w:pPr>
      <w:r>
        <w:rPr>
          <w:rFonts w:ascii="仿宋_GB2312" w:hAnsi="宋体" w:eastAsia="仿宋_GB2312" w:cs="仿宋_GB2312"/>
          <w:color w:val="444444"/>
          <w:sz w:val="31"/>
          <w:szCs w:val="31"/>
          <w:shd w:val="clear" w:color="auto" w:fill="FFFFFF"/>
        </w:rPr>
        <w:t>机构设置</w:t>
      </w:r>
    </w:p>
    <w:p w14:paraId="67813697">
      <w:pPr>
        <w:widowControl/>
        <w:numPr>
          <w:ilvl w:val="0"/>
          <w:numId w:val="1"/>
        </w:numPr>
        <w:shd w:val="clear" w:color="auto" w:fill="FFFFFF"/>
        <w:spacing w:line="560" w:lineRule="atLeast"/>
        <w:ind w:left="735" w:right="2550" w:firstLine="16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部门预算单位构成</w:t>
      </w:r>
    </w:p>
    <w:p w14:paraId="0C457D35">
      <w:pPr>
        <w:widowControl/>
        <w:shd w:val="clear" w:color="auto" w:fill="FFFFFF"/>
        <w:spacing w:line="560" w:lineRule="atLeast"/>
        <w:ind w:right="521"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第二部分</w:t>
      </w:r>
      <w:r>
        <w:rPr>
          <w:rFonts w:ascii="Calibri" w:hAnsi="Calibri" w:eastAsia="黑体" w:cs="Calibri"/>
          <w:color w:val="444444"/>
          <w:kern w:val="0"/>
          <w:sz w:val="32"/>
          <w:szCs w:val="32"/>
        </w:rPr>
        <w:t> </w:t>
      </w:r>
      <w:r>
        <w:rPr>
          <w:rFonts w:hint="eastAsia" w:ascii="黑体" w:hAnsi="黑体" w:eastAsia="黑体" w:cs="宋体"/>
          <w:color w:val="444444"/>
          <w:kern w:val="0"/>
          <w:sz w:val="32"/>
          <w:szCs w:val="32"/>
        </w:rPr>
        <w:t>渑池县农业农村局</w:t>
      </w:r>
      <w:r>
        <w:rPr>
          <w:rFonts w:ascii="Calibri" w:hAnsi="Calibri" w:eastAsia="黑体" w:cs="Calibri"/>
          <w:color w:val="444444"/>
          <w:spacing w:val="-119"/>
          <w:kern w:val="0"/>
          <w:sz w:val="32"/>
          <w:szCs w:val="32"/>
        </w:rPr>
        <w:t> </w:t>
      </w:r>
      <w:r>
        <w:rPr>
          <w:rFonts w:hint="eastAsia" w:ascii="黑体" w:hAnsi="黑体" w:eastAsia="黑体" w:cs="宋体"/>
          <w:color w:val="444444"/>
          <w:kern w:val="0"/>
          <w:sz w:val="32"/>
          <w:szCs w:val="32"/>
        </w:rPr>
        <w:t>2025年度部门预算情况说明</w:t>
      </w:r>
      <w:r>
        <w:rPr>
          <w:rFonts w:ascii="Calibri" w:hAnsi="Calibri" w:eastAsia="黑体" w:cs="Calibri"/>
          <w:color w:val="444444"/>
          <w:kern w:val="0"/>
          <w:sz w:val="32"/>
          <w:szCs w:val="32"/>
        </w:rPr>
        <w:t> </w:t>
      </w:r>
    </w:p>
    <w:p w14:paraId="0ACE2FEE">
      <w:pPr>
        <w:widowControl/>
        <w:shd w:val="clear" w:color="auto" w:fill="FFFFFF"/>
        <w:spacing w:line="560" w:lineRule="atLeast"/>
        <w:ind w:right="521"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r>
        <w:rPr>
          <w:rFonts w:ascii="Calibri" w:hAnsi="Calibri" w:eastAsia="黑体" w:cs="Calibri"/>
          <w:color w:val="444444"/>
          <w:spacing w:val="-32"/>
          <w:kern w:val="0"/>
          <w:sz w:val="32"/>
          <w:szCs w:val="32"/>
        </w:rPr>
        <w:t> </w:t>
      </w:r>
      <w:r>
        <w:rPr>
          <w:rFonts w:hint="eastAsia" w:ascii="黑体" w:hAnsi="黑体" w:eastAsia="黑体" w:cs="宋体"/>
          <w:color w:val="444444"/>
          <w:kern w:val="0"/>
          <w:sz w:val="32"/>
          <w:szCs w:val="32"/>
        </w:rPr>
        <w:t>名词解释</w:t>
      </w:r>
    </w:p>
    <w:p w14:paraId="2EE53B03">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附件：渑池县农业农村局2025年度部门预算表</w:t>
      </w:r>
    </w:p>
    <w:p w14:paraId="788F9266">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一、部门收支总体情况表</w:t>
      </w:r>
    </w:p>
    <w:p w14:paraId="2E048A60">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二、部门收入总体情况表</w:t>
      </w:r>
    </w:p>
    <w:p w14:paraId="604BF107">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三、部门支出总体情况表</w:t>
      </w:r>
    </w:p>
    <w:p w14:paraId="4BDD20DD">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四、财政拨款收支总体情况表</w:t>
      </w:r>
    </w:p>
    <w:p w14:paraId="2C8D37EF">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五、一般公共预算支出情况表</w:t>
      </w:r>
    </w:p>
    <w:p w14:paraId="033FF42F">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六、一般公共预算基本支出情况表</w:t>
      </w:r>
    </w:p>
    <w:p w14:paraId="2248D884">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七、支出经济分类汇总表</w:t>
      </w:r>
    </w:p>
    <w:p w14:paraId="4E4DFEC9">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八、一般公共预算“三公”经费支出情况表</w:t>
      </w:r>
    </w:p>
    <w:p w14:paraId="6DED41F7">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九、政府性基金预算支出情况表</w:t>
      </w:r>
    </w:p>
    <w:p w14:paraId="1C300B3E">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十、项目支出预算表</w:t>
      </w:r>
    </w:p>
    <w:p w14:paraId="21C5B1C1">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十一、部门(单位)整体绩效目标表</w:t>
      </w:r>
    </w:p>
    <w:p w14:paraId="1D971095">
      <w:pPr>
        <w:kinsoku w:val="0"/>
        <w:overflowPunct w:val="0"/>
        <w:adjustRightInd w:val="0"/>
        <w:snapToGrid w:val="0"/>
        <w:spacing w:line="560" w:lineRule="exact"/>
        <w:ind w:right="51" w:firstLine="960" w:firstLineChars="300"/>
        <w:rPr>
          <w:rFonts w:ascii="黑体" w:hAnsi="Times New Roman" w:eastAsia="黑体" w:cs="黑体"/>
          <w:sz w:val="56"/>
          <w:szCs w:val="56"/>
        </w:rPr>
      </w:pPr>
      <w:r>
        <w:rPr>
          <w:rFonts w:hint="eastAsia" w:ascii="仿宋_GB2312" w:hAnsi="微软雅黑" w:eastAsia="仿宋_GB2312" w:cs="仿宋_GB2312"/>
          <w:color w:val="000000"/>
          <w:kern w:val="0"/>
          <w:sz w:val="32"/>
          <w:szCs w:val="32"/>
          <w:lang w:bidi="ar"/>
        </w:rPr>
        <w:t>十二、部门预算项目绩效目标汇总表</w:t>
      </w:r>
    </w:p>
    <w:p w14:paraId="2B1C6444">
      <w:pPr>
        <w:widowControl/>
        <w:shd w:val="clear" w:color="auto" w:fill="FFFFFF"/>
        <w:spacing w:line="560" w:lineRule="atLeast"/>
        <w:rPr>
          <w:rFonts w:ascii="宋体" w:hAnsi="宋体" w:eastAsia="宋体" w:cs="宋体"/>
          <w:color w:val="444444"/>
          <w:kern w:val="0"/>
          <w:sz w:val="24"/>
          <w:szCs w:val="24"/>
        </w:rPr>
      </w:pPr>
    </w:p>
    <w:p w14:paraId="163E7211">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第一部分</w:t>
      </w:r>
    </w:p>
    <w:p w14:paraId="7906D298">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渑池县农业农村局概况</w:t>
      </w:r>
    </w:p>
    <w:p w14:paraId="266B3CB2">
      <w:pPr>
        <w:widowControl/>
        <w:shd w:val="clear" w:color="auto" w:fill="FFFFFF"/>
        <w:spacing w:line="480" w:lineRule="atLeast"/>
        <w:ind w:firstLine="640" w:firstLineChars="200"/>
        <w:jc w:val="left"/>
        <w:rPr>
          <w:rFonts w:ascii="黑体" w:hAnsi="黑体" w:eastAsia="黑体" w:cs="宋体"/>
          <w:color w:val="444444"/>
          <w:kern w:val="0"/>
          <w:sz w:val="32"/>
          <w:szCs w:val="32"/>
        </w:rPr>
      </w:pPr>
    </w:p>
    <w:p w14:paraId="5C6792FE">
      <w:pPr>
        <w:widowControl/>
        <w:shd w:val="clear" w:color="auto" w:fill="FFFFFF"/>
        <w:spacing w:line="480" w:lineRule="atLeast"/>
        <w:ind w:firstLine="640" w:firstLineChars="200"/>
        <w:jc w:val="left"/>
        <w:rPr>
          <w:rFonts w:ascii="黑体" w:hAnsi="黑体" w:eastAsia="黑体" w:cs="宋体"/>
          <w:color w:val="444444"/>
          <w:kern w:val="0"/>
          <w:sz w:val="32"/>
          <w:szCs w:val="32"/>
        </w:rPr>
      </w:pPr>
      <w:r>
        <w:rPr>
          <w:rFonts w:hint="eastAsia" w:ascii="黑体" w:hAnsi="黑体" w:eastAsia="黑体" w:cs="宋体"/>
          <w:color w:val="444444"/>
          <w:kern w:val="0"/>
          <w:sz w:val="32"/>
          <w:szCs w:val="32"/>
        </w:rPr>
        <w:t>一、单位主要职能：</w:t>
      </w:r>
    </w:p>
    <w:p w14:paraId="2FA8C7CA">
      <w:pPr>
        <w:ind w:firstLine="640" w:firstLineChars="200"/>
        <w:rPr>
          <w:rFonts w:ascii="仿宋" w:hAnsi="仿宋" w:eastAsia="仿宋"/>
          <w:sz w:val="32"/>
          <w:szCs w:val="32"/>
        </w:rPr>
      </w:pPr>
      <w:r>
        <w:rPr>
          <w:rFonts w:hint="eastAsia" w:ascii="仿宋" w:hAnsi="仿宋" w:eastAsia="仿宋"/>
          <w:sz w:val="32"/>
          <w:szCs w:val="32"/>
        </w:rPr>
        <w:t>（一）统筹研究和组织实施以乡村振兴为重心的全县“三农”工作发展规划、政策。指导农业综合执法。参与涉</w:t>
      </w:r>
    </w:p>
    <w:p w14:paraId="79054A60">
      <w:pPr>
        <w:rPr>
          <w:rFonts w:ascii="仿宋" w:hAnsi="仿宋" w:eastAsia="仿宋"/>
          <w:sz w:val="32"/>
          <w:szCs w:val="32"/>
        </w:rPr>
      </w:pPr>
      <w:r>
        <w:rPr>
          <w:rFonts w:hint="eastAsia" w:ascii="仿宋" w:hAnsi="仿宋" w:eastAsia="仿宋"/>
          <w:sz w:val="32"/>
          <w:szCs w:val="32"/>
        </w:rPr>
        <w:t>农的金融保险等政策制定。</w:t>
      </w:r>
    </w:p>
    <w:p w14:paraId="5B033557">
      <w:pPr>
        <w:ind w:firstLine="640" w:firstLineChars="200"/>
        <w:rPr>
          <w:rFonts w:ascii="仿宋" w:hAnsi="仿宋" w:eastAsia="仿宋"/>
          <w:sz w:val="32"/>
          <w:szCs w:val="32"/>
        </w:rPr>
      </w:pPr>
      <w:r>
        <w:rPr>
          <w:rFonts w:hint="eastAsia" w:ascii="仿宋" w:hAnsi="仿宋" w:eastAsia="仿宋"/>
          <w:sz w:val="32"/>
          <w:szCs w:val="32"/>
        </w:rPr>
        <w:t>（二）统筹推动全县发展农村社会事业、农村公共服务、</w:t>
      </w:r>
    </w:p>
    <w:p w14:paraId="25223D2C">
      <w:pPr>
        <w:rPr>
          <w:rFonts w:ascii="仿宋" w:hAnsi="仿宋" w:eastAsia="仿宋"/>
          <w:sz w:val="32"/>
          <w:szCs w:val="32"/>
        </w:rPr>
      </w:pPr>
      <w:r>
        <w:rPr>
          <w:rFonts w:hint="eastAsia" w:ascii="仿宋" w:hAnsi="仿宋" w:eastAsia="仿宋"/>
          <w:sz w:val="32"/>
          <w:szCs w:val="32"/>
        </w:rPr>
        <w:t>农村文化、农村基础设施和乡村治理。牵头组织改善农村人居环境。指导农村精神文明和优秀农耕文化建设。指导农业行业安全生产工作。</w:t>
      </w:r>
    </w:p>
    <w:p w14:paraId="2D919069">
      <w:pPr>
        <w:ind w:firstLine="640" w:firstLineChars="200"/>
        <w:rPr>
          <w:rFonts w:ascii="仿宋" w:hAnsi="仿宋" w:eastAsia="仿宋"/>
          <w:sz w:val="32"/>
          <w:szCs w:val="32"/>
        </w:rPr>
      </w:pPr>
      <w:r>
        <w:rPr>
          <w:rFonts w:hint="eastAsia" w:ascii="仿宋" w:hAnsi="仿宋" w:eastAsia="仿宋"/>
          <w:sz w:val="32"/>
          <w:szCs w:val="32"/>
        </w:rPr>
        <w:t>（三）拟订全县深化农村经济体制改革和巩固完善农村</w:t>
      </w:r>
    </w:p>
    <w:p w14:paraId="445DD44D">
      <w:pPr>
        <w:rPr>
          <w:rFonts w:ascii="仿宋" w:hAnsi="仿宋" w:eastAsia="仿宋"/>
          <w:sz w:val="32"/>
          <w:szCs w:val="32"/>
        </w:rPr>
      </w:pPr>
      <w:r>
        <w:rPr>
          <w:rFonts w:hint="eastAsia" w:ascii="仿宋" w:hAnsi="仿宋" w:eastAsia="仿宋"/>
          <w:sz w:val="32"/>
          <w:szCs w:val="32"/>
        </w:rPr>
        <w:t>基本经营制度的政策。负责农民承包地、农村宅基地、农村集体产权制度改革和管理有关工作。指导农村集体经济组织发展和集体资产管理工作。指导农民合作经济组织、农业社会化服务体系、新型农业经营主体建设与发展。</w:t>
      </w:r>
    </w:p>
    <w:p w14:paraId="6435F365">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负责全县巩固拓展脱贫攻坚成果有关工作。牵头开展防止返贫监测和帮扶，组织拟订乡村振兴重点帮扶地区帮扶政策，联系协调党政机关、企事业单位、社会团体定点帮扶、结对帮扶、对口帮扶、社会帮扶，会同有关部门组织实施过渡期内巩固拓展脱贫攻坚成果相关考核评估工作，研究提出中央、省级、市级及县级财政衔接推进乡村振兴补助资金中的巩固拓展脱贫攻坚成果任务和欠发达国有农场巩固提升任务的分配建议方案，并履行项目资金绩效管理主体责任，推动乡村帮扶产业发展。承担农村低收入人口和欠发达地区常态化帮扶有关工作，构建长效帮扶机制。</w:t>
      </w:r>
      <w:r>
        <w:rPr>
          <w:rFonts w:hint="eastAsia" w:ascii="仿宋" w:hAnsi="仿宋" w:eastAsia="仿宋"/>
          <w:sz w:val="32"/>
          <w:szCs w:val="32"/>
          <w:lang w:val="en-US" w:eastAsia="zh-CN"/>
        </w:rPr>
        <w:t xml:space="preserve"> </w:t>
      </w:r>
    </w:p>
    <w:p w14:paraId="5EA664BD">
      <w:pPr>
        <w:numPr>
          <w:ilvl w:val="0"/>
          <w:numId w:val="2"/>
        </w:numPr>
        <w:ind w:firstLine="640" w:firstLineChars="200"/>
        <w:rPr>
          <w:rFonts w:ascii="仿宋" w:hAnsi="仿宋" w:eastAsia="仿宋"/>
          <w:sz w:val="32"/>
          <w:szCs w:val="32"/>
        </w:rPr>
      </w:pPr>
      <w:r>
        <w:rPr>
          <w:rFonts w:hint="eastAsia" w:ascii="仿宋" w:hAnsi="仿宋" w:eastAsia="仿宋"/>
          <w:sz w:val="32"/>
          <w:szCs w:val="32"/>
        </w:rPr>
        <w:t>指导开展全县乡村特色产业、农产品加工业、休闲农业和乡镇企业发展工作，推动延长农产品产业链。提出促进农产品流通的建议，培育、保护农业品牌。发布农业农村经济信息，监测分析农业农村经济运行。承担农业统计和农业农村信息化有关工作。</w:t>
      </w:r>
    </w:p>
    <w:p w14:paraId="30738D8A">
      <w:pPr>
        <w:ind w:firstLine="640" w:firstLineChars="200"/>
        <w:rPr>
          <w:rFonts w:ascii="仿宋" w:hAnsi="仿宋" w:eastAsia="仿宋"/>
          <w:sz w:val="32"/>
          <w:szCs w:val="32"/>
        </w:rPr>
      </w:pPr>
      <w:r>
        <w:rPr>
          <w:rFonts w:hint="eastAsia" w:ascii="仿宋" w:hAnsi="仿宋" w:eastAsia="仿宋"/>
          <w:sz w:val="32"/>
          <w:szCs w:val="32"/>
        </w:rPr>
        <w:t>（六）负责全县种植业、畜牧业、渔业、农垦、农业机械化等农业各产业的监督管理。指导粮食等农产品生产，推进构建多元化食物供给体系。组织构建现代农业产业体系、生产体系、经营体系，指导农业标准化生产。负责渔业管理和渔政渔港监督管理。统筹协调粮食领域国家安全工作，建立我县粮食安全领域工作协调机制。</w:t>
      </w:r>
    </w:p>
    <w:p w14:paraId="5C09A9AB">
      <w:pPr>
        <w:ind w:firstLine="640" w:firstLineChars="200"/>
        <w:rPr>
          <w:rFonts w:ascii="仿宋" w:hAnsi="仿宋" w:eastAsia="仿宋"/>
          <w:sz w:val="32"/>
          <w:szCs w:val="32"/>
        </w:rPr>
      </w:pPr>
      <w:r>
        <w:rPr>
          <w:rFonts w:hint="eastAsia" w:ascii="仿宋" w:hAnsi="仿宋" w:eastAsia="仿宋"/>
          <w:sz w:val="32"/>
          <w:szCs w:val="32"/>
        </w:rPr>
        <w:t>（七）负责全县农产品质量安全监督管理。组织开展农</w:t>
      </w:r>
    </w:p>
    <w:p w14:paraId="79BEEA59">
      <w:pPr>
        <w:rPr>
          <w:rFonts w:ascii="仿宋" w:hAnsi="仿宋" w:eastAsia="仿宋"/>
          <w:sz w:val="32"/>
          <w:szCs w:val="32"/>
        </w:rPr>
      </w:pPr>
      <w:r>
        <w:rPr>
          <w:rFonts w:hint="eastAsia" w:ascii="仿宋" w:hAnsi="仿宋" w:eastAsia="仿宋"/>
          <w:sz w:val="32"/>
          <w:szCs w:val="32"/>
        </w:rPr>
        <w:t>产品质量安全监测、追溯、风险评估。参与制定农产品质量安全准并会同有关部门组织实施。指导农业检验检测体系建设。</w:t>
      </w:r>
    </w:p>
    <w:p w14:paraId="2C314162">
      <w:pPr>
        <w:ind w:firstLine="640" w:firstLineChars="200"/>
        <w:rPr>
          <w:rFonts w:ascii="仿宋" w:hAnsi="仿宋" w:eastAsia="仿宋"/>
          <w:sz w:val="32"/>
          <w:szCs w:val="32"/>
        </w:rPr>
      </w:pPr>
      <w:r>
        <w:rPr>
          <w:rFonts w:hint="eastAsia" w:ascii="仿宋" w:hAnsi="仿宋" w:eastAsia="仿宋"/>
          <w:sz w:val="32"/>
          <w:szCs w:val="32"/>
        </w:rPr>
        <w:t>（八）组织全县耕地、永久基本农田质量保护和高标准</w:t>
      </w:r>
    </w:p>
    <w:p w14:paraId="78A6198D">
      <w:pPr>
        <w:rPr>
          <w:rFonts w:ascii="仿宋" w:hAnsi="仿宋" w:eastAsia="仿宋"/>
          <w:sz w:val="32"/>
          <w:szCs w:val="32"/>
        </w:rPr>
      </w:pPr>
      <w:r>
        <w:rPr>
          <w:rFonts w:hint="eastAsia" w:ascii="仿宋" w:hAnsi="仿宋" w:eastAsia="仿宋"/>
          <w:sz w:val="32"/>
          <w:szCs w:val="32"/>
        </w:rPr>
        <w:t>农田建设工作。组织全县农业资源区划工作。指导农用地、渔业水域以及农业生物物种资源的保护与管理。组织水生野生动植物保护工作。指导全县农产品产地环境管理和农业清洁生产。指导设施农业、生态循环农业、节水农业发展以及农村可再生能源综合开发利用、农业生物质产业发展。承担外来物种管理相关工作。</w:t>
      </w:r>
    </w:p>
    <w:p w14:paraId="172F24F8">
      <w:pPr>
        <w:ind w:firstLine="640" w:firstLineChars="200"/>
        <w:rPr>
          <w:rFonts w:ascii="仿宋" w:hAnsi="仿宋" w:eastAsia="仿宋"/>
          <w:sz w:val="32"/>
          <w:szCs w:val="32"/>
        </w:rPr>
      </w:pPr>
      <w:r>
        <w:rPr>
          <w:rFonts w:hint="eastAsia" w:ascii="仿宋" w:hAnsi="仿宋" w:eastAsia="仿宋"/>
          <w:sz w:val="32"/>
          <w:szCs w:val="32"/>
        </w:rPr>
        <w:t>（九）负责全县有关农业生产资料和农业投入品的监督</w:t>
      </w:r>
    </w:p>
    <w:p w14:paraId="06AA038E">
      <w:pPr>
        <w:rPr>
          <w:rFonts w:ascii="仿宋" w:hAnsi="仿宋" w:eastAsia="仿宋"/>
          <w:sz w:val="32"/>
          <w:szCs w:val="32"/>
        </w:rPr>
      </w:pPr>
      <w:r>
        <w:rPr>
          <w:rFonts w:hint="eastAsia" w:ascii="仿宋" w:hAnsi="仿宋" w:eastAsia="仿宋"/>
          <w:sz w:val="32"/>
          <w:szCs w:val="32"/>
        </w:rPr>
        <w:t>管理。组织农业生产资料市场体系建设，拟订有关农业生产资料标准并监督实施。拟订全县种业振兴政策并组织实施。组织兽医医政、兽药药政药检工作，负责执业兽医和畜禽屠宰行业管理。</w:t>
      </w:r>
    </w:p>
    <w:p w14:paraId="435720AC">
      <w:pPr>
        <w:ind w:firstLine="640" w:firstLineChars="200"/>
        <w:rPr>
          <w:rFonts w:ascii="仿宋" w:hAnsi="仿宋" w:eastAsia="仿宋"/>
          <w:sz w:val="32"/>
          <w:szCs w:val="32"/>
        </w:rPr>
      </w:pPr>
      <w:r>
        <w:rPr>
          <w:rFonts w:hint="eastAsia" w:ascii="仿宋" w:hAnsi="仿宋" w:eastAsia="仿宋"/>
          <w:sz w:val="32"/>
          <w:szCs w:val="32"/>
        </w:rPr>
        <w:t>（十）负责全县农业防灾减灾、农作物重大病虫害防治</w:t>
      </w:r>
    </w:p>
    <w:p w14:paraId="008D4845">
      <w:pPr>
        <w:rPr>
          <w:rFonts w:ascii="仿宋" w:hAnsi="仿宋" w:eastAsia="仿宋"/>
          <w:sz w:val="32"/>
          <w:szCs w:val="32"/>
        </w:rPr>
      </w:pPr>
      <w:r>
        <w:rPr>
          <w:rFonts w:hint="eastAsia" w:ascii="仿宋" w:hAnsi="仿宋" w:eastAsia="仿宋"/>
          <w:sz w:val="32"/>
          <w:szCs w:val="32"/>
        </w:rPr>
        <w:t>工作。指导动植物防疫检疫体系建设，组织、监督县域内动植物防疫检疫工作，发布疫情并组织扑灭。</w:t>
      </w:r>
    </w:p>
    <w:p w14:paraId="471A341E">
      <w:pPr>
        <w:ind w:firstLine="640" w:firstLineChars="200"/>
        <w:rPr>
          <w:rFonts w:ascii="仿宋" w:hAnsi="仿宋" w:eastAsia="仿宋"/>
          <w:sz w:val="32"/>
          <w:szCs w:val="32"/>
        </w:rPr>
      </w:pPr>
      <w:r>
        <w:rPr>
          <w:rFonts w:hint="eastAsia" w:ascii="仿宋" w:hAnsi="仿宋" w:eastAsia="仿宋"/>
          <w:sz w:val="32"/>
          <w:szCs w:val="32"/>
        </w:rPr>
        <w:t>（十一）负责全县农业投资管理。提出农业投融资体制机制改革建议。编制农业投资项目建设规划，提出农业投资规模和方向、扶持农业农村发展财政项目的建议，按规定权</w:t>
      </w:r>
    </w:p>
    <w:p w14:paraId="534E2D74">
      <w:pPr>
        <w:rPr>
          <w:rFonts w:ascii="仿宋" w:hAnsi="仿宋" w:eastAsia="仿宋"/>
          <w:sz w:val="32"/>
          <w:szCs w:val="32"/>
        </w:rPr>
      </w:pPr>
      <w:r>
        <w:rPr>
          <w:rFonts w:hint="eastAsia" w:ascii="仿宋" w:hAnsi="仿宋" w:eastAsia="仿宋"/>
          <w:sz w:val="32"/>
          <w:szCs w:val="32"/>
        </w:rPr>
        <w:t>限审批农业投资项目，负责农业投资项目资金安排和监督管理。、</w:t>
      </w:r>
    </w:p>
    <w:p w14:paraId="7932962D">
      <w:pPr>
        <w:ind w:firstLine="640" w:firstLineChars="200"/>
        <w:rPr>
          <w:rFonts w:ascii="仿宋" w:hAnsi="仿宋" w:eastAsia="仿宋"/>
          <w:sz w:val="32"/>
          <w:szCs w:val="32"/>
        </w:rPr>
      </w:pPr>
      <w:r>
        <w:rPr>
          <w:rFonts w:hint="eastAsia" w:ascii="仿宋" w:hAnsi="仿宋" w:eastAsia="仿宋"/>
          <w:sz w:val="32"/>
          <w:szCs w:val="32"/>
        </w:rPr>
        <w:t>（十二）推动全县农业农村科技体制改革和科技创新体</w:t>
      </w:r>
    </w:p>
    <w:p w14:paraId="24B830CA">
      <w:pPr>
        <w:rPr>
          <w:rFonts w:ascii="仿宋" w:hAnsi="仿宋" w:eastAsia="仿宋"/>
          <w:sz w:val="32"/>
          <w:szCs w:val="32"/>
        </w:rPr>
      </w:pPr>
      <w:r>
        <w:rPr>
          <w:rFonts w:hint="eastAsia" w:ascii="仿宋" w:hAnsi="仿宋" w:eastAsia="仿宋"/>
          <w:sz w:val="32"/>
          <w:szCs w:val="32"/>
        </w:rPr>
        <w:t>系建设。指导农业产业技术体系和农技推广体系建设，组织开展农业领域的高新技术和应用技术研究、科技成果转化和技术推广。负责农业转基因生物安全监督管理和农业植物新品种保护。</w:t>
      </w:r>
    </w:p>
    <w:p w14:paraId="49347359">
      <w:pPr>
        <w:ind w:firstLine="640" w:firstLineChars="200"/>
        <w:rPr>
          <w:rFonts w:ascii="仿宋" w:hAnsi="仿宋" w:eastAsia="仿宋"/>
          <w:sz w:val="32"/>
          <w:szCs w:val="32"/>
        </w:rPr>
      </w:pPr>
      <w:r>
        <w:rPr>
          <w:rFonts w:hint="eastAsia" w:ascii="仿宋" w:hAnsi="仿宋" w:eastAsia="仿宋"/>
          <w:sz w:val="32"/>
          <w:szCs w:val="32"/>
        </w:rPr>
        <w:t>（十三）指导全县农业农村人才工作。拟订农业农村人</w:t>
      </w:r>
    </w:p>
    <w:p w14:paraId="7C39FF7C">
      <w:pPr>
        <w:rPr>
          <w:rFonts w:ascii="仿宋" w:hAnsi="仿宋" w:eastAsia="仿宋"/>
          <w:sz w:val="32"/>
          <w:szCs w:val="32"/>
        </w:rPr>
      </w:pPr>
      <w:r>
        <w:rPr>
          <w:rFonts w:hint="eastAsia" w:ascii="仿宋" w:hAnsi="仿宋" w:eastAsia="仿宋"/>
          <w:sz w:val="32"/>
          <w:szCs w:val="32"/>
        </w:rPr>
        <w:t>才队伍建设规划并组织实施，指导农业教育和农业职业技能开发，指导高素质农民培育、农业科技人才培养和农村实用人才培训工作。</w:t>
      </w:r>
    </w:p>
    <w:p w14:paraId="580B364D">
      <w:pPr>
        <w:ind w:firstLine="640" w:firstLineChars="200"/>
        <w:rPr>
          <w:rFonts w:ascii="仿宋" w:hAnsi="仿宋" w:eastAsia="仿宋"/>
          <w:sz w:val="32"/>
          <w:szCs w:val="32"/>
        </w:rPr>
      </w:pPr>
      <w:r>
        <w:rPr>
          <w:rFonts w:hint="eastAsia" w:ascii="仿宋" w:hAnsi="仿宋" w:eastAsia="仿宋"/>
          <w:sz w:val="32"/>
          <w:szCs w:val="32"/>
        </w:rPr>
        <w:t>（十四）牵头开展全县农业对外合作工作。承办政府间</w:t>
      </w:r>
    </w:p>
    <w:p w14:paraId="412F045C">
      <w:pPr>
        <w:rPr>
          <w:rFonts w:ascii="仿宋" w:hAnsi="仿宋" w:eastAsia="仿宋"/>
          <w:sz w:val="32"/>
          <w:szCs w:val="32"/>
        </w:rPr>
      </w:pPr>
      <w:r>
        <w:rPr>
          <w:rFonts w:hint="eastAsia" w:ascii="仿宋" w:hAnsi="仿宋" w:eastAsia="仿宋"/>
          <w:sz w:val="32"/>
          <w:szCs w:val="32"/>
        </w:rPr>
        <w:t>农业涉外事务，组织开展农业贸易促进和有关国际交流合作，提出主要农产品的出口建议，负责农产品出口基地建设并配合有关部门做好农产品出口工作。</w:t>
      </w:r>
    </w:p>
    <w:p w14:paraId="43C715D6">
      <w:pPr>
        <w:ind w:firstLine="640" w:firstLineChars="200"/>
        <w:rPr>
          <w:rFonts w:ascii="仿宋" w:hAnsi="仿宋" w:eastAsia="仿宋"/>
          <w:sz w:val="32"/>
          <w:szCs w:val="32"/>
        </w:rPr>
      </w:pPr>
      <w:r>
        <w:rPr>
          <w:rFonts w:hint="eastAsia" w:ascii="仿宋" w:hAnsi="仿宋" w:eastAsia="仿宋"/>
          <w:sz w:val="32"/>
          <w:szCs w:val="32"/>
        </w:rPr>
        <w:t>（十五）完成县委、县政府及中共渑池县委农村工作领</w:t>
      </w:r>
    </w:p>
    <w:p w14:paraId="513875EA">
      <w:pPr>
        <w:rPr>
          <w:rFonts w:ascii="微软雅黑" w:hAnsi="微软雅黑" w:eastAsia="微软雅黑" w:cs="微软雅黑"/>
          <w:color w:val="444444"/>
          <w:sz w:val="24"/>
          <w:szCs w:val="24"/>
        </w:rPr>
      </w:pPr>
      <w:r>
        <w:rPr>
          <w:rFonts w:hint="eastAsia" w:ascii="仿宋" w:hAnsi="仿宋" w:eastAsia="仿宋"/>
          <w:sz w:val="32"/>
          <w:szCs w:val="32"/>
        </w:rPr>
        <w:t>导小组交办的其他任务。</w:t>
      </w:r>
    </w:p>
    <w:p w14:paraId="1477F86C">
      <w:pPr>
        <w:widowControl/>
        <w:shd w:val="clear" w:color="auto" w:fill="FFFFFF"/>
        <w:spacing w:line="480" w:lineRule="atLeast"/>
        <w:ind w:firstLine="620" w:firstLineChars="200"/>
        <w:jc w:val="left"/>
        <w:rPr>
          <w:rFonts w:ascii="微软雅黑" w:hAnsi="微软雅黑" w:eastAsia="微软雅黑" w:cs="微软雅黑"/>
          <w:color w:val="444444"/>
          <w:sz w:val="24"/>
          <w:szCs w:val="24"/>
        </w:rPr>
      </w:pPr>
      <w:r>
        <w:rPr>
          <w:rFonts w:ascii="黑体" w:hAnsi="宋体" w:eastAsia="黑体" w:cs="黑体"/>
          <w:color w:val="000000"/>
          <w:kern w:val="0"/>
          <w:sz w:val="31"/>
          <w:szCs w:val="31"/>
          <w:shd w:val="clear" w:color="auto" w:fill="FFFFFF"/>
          <w:lang w:bidi="ar"/>
        </w:rPr>
        <w:t>二、机构设置</w:t>
      </w:r>
    </w:p>
    <w:p w14:paraId="2DB68770">
      <w:pPr>
        <w:ind w:firstLine="680" w:firstLineChars="200"/>
        <w:rPr>
          <w:rFonts w:ascii="仿宋" w:hAnsi="仿宋" w:eastAsia="仿宋"/>
          <w:sz w:val="32"/>
          <w:szCs w:val="32"/>
        </w:rPr>
      </w:pPr>
      <w:r>
        <w:rPr>
          <w:rFonts w:hint="eastAsia" w:ascii="仿宋_GB2312" w:hAnsi="宋体" w:eastAsia="仿宋_GB2312" w:cs="宋体"/>
          <w:color w:val="000000"/>
          <w:spacing w:val="10"/>
          <w:kern w:val="0"/>
          <w:sz w:val="32"/>
          <w:szCs w:val="32"/>
        </w:rPr>
        <w:t>渑池县农业农村局共有1</w:t>
      </w:r>
      <w:r>
        <w:rPr>
          <w:rFonts w:ascii="仿宋_GB2312" w:hAnsi="宋体" w:eastAsia="仿宋_GB2312" w:cs="宋体"/>
          <w:color w:val="000000"/>
          <w:spacing w:val="10"/>
          <w:kern w:val="0"/>
          <w:sz w:val="32"/>
          <w:szCs w:val="32"/>
        </w:rPr>
        <w:t>7</w:t>
      </w:r>
      <w:r>
        <w:rPr>
          <w:rFonts w:hint="eastAsia" w:ascii="仿宋_GB2312" w:hAnsi="宋体" w:eastAsia="仿宋_GB2312" w:cs="宋体"/>
          <w:color w:val="000000"/>
          <w:spacing w:val="10"/>
          <w:kern w:val="0"/>
          <w:sz w:val="32"/>
          <w:szCs w:val="32"/>
        </w:rPr>
        <w:t>个内设机构，分别</w:t>
      </w:r>
      <w:r>
        <w:rPr>
          <w:rFonts w:hint="eastAsia" w:ascii="仿宋" w:hAnsi="仿宋" w:eastAsia="仿宋"/>
          <w:sz w:val="32"/>
          <w:szCs w:val="32"/>
        </w:rPr>
        <w:t>办公室、计划财务股、科教信息股、法规和执法监督股、乡村产业发展股、渔业渔政管理股、农产品质量安全监管股、畜牧股（奶业管理股）、兽医兽药饲料股、中药材管理办公室、县农业机械化管理股、乡村建设和资源利用股、农田建设和保护股、农村改革和合作经济股（农村集体产权制度改革办公室）、帮扶股（革命老区股）、督查考评股、发展规划股。</w:t>
      </w:r>
    </w:p>
    <w:p w14:paraId="4B6B551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000000"/>
          <w:kern w:val="0"/>
          <w:sz w:val="32"/>
          <w:szCs w:val="32"/>
        </w:rPr>
        <w:t>三、部门预算单位构成：</w:t>
      </w:r>
    </w:p>
    <w:p w14:paraId="408226DF">
      <w:pPr>
        <w:widowControl/>
        <w:shd w:val="clear" w:color="auto" w:fill="FFFFFF"/>
        <w:spacing w:line="560" w:lineRule="atLeast"/>
        <w:ind w:firstLine="645"/>
        <w:jc w:val="left"/>
        <w:rPr>
          <w:rFonts w:ascii="宋体" w:hAnsi="宋体" w:eastAsia="宋体" w:cs="宋体"/>
          <w:color w:val="444444"/>
          <w:kern w:val="0"/>
          <w:sz w:val="24"/>
          <w:szCs w:val="24"/>
        </w:rPr>
      </w:pPr>
      <w:r>
        <w:rPr>
          <w:rFonts w:hint="eastAsia" w:ascii="仿宋_GB2312" w:hAnsi="宋体" w:eastAsia="仿宋_GB2312" w:cs="宋体"/>
          <w:color w:val="000000"/>
          <w:spacing w:val="10"/>
          <w:kern w:val="0"/>
          <w:sz w:val="32"/>
          <w:szCs w:val="32"/>
        </w:rPr>
        <w:t>渑池县农业农村局2025年预算编制为本级预算。</w:t>
      </w:r>
    </w:p>
    <w:p w14:paraId="3598CBB7">
      <w:pPr>
        <w:widowControl/>
        <w:shd w:val="clear" w:color="auto" w:fill="FFFFFF"/>
        <w:spacing w:line="560" w:lineRule="atLeast"/>
        <w:ind w:firstLine="480"/>
        <w:jc w:val="center"/>
        <w:rPr>
          <w:rFonts w:ascii="黑体" w:hAnsi="黑体" w:eastAsia="黑体" w:cs="宋体"/>
          <w:color w:val="444444"/>
          <w:kern w:val="0"/>
          <w:sz w:val="32"/>
          <w:szCs w:val="32"/>
        </w:rPr>
      </w:pPr>
    </w:p>
    <w:p w14:paraId="66FE8F40">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第二部分</w:t>
      </w:r>
    </w:p>
    <w:p w14:paraId="4F349A1F">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渑池县农业农村局2025年度部门预算情况说明</w:t>
      </w:r>
    </w:p>
    <w:p w14:paraId="30E1C03C">
      <w:pPr>
        <w:widowControl/>
        <w:shd w:val="clear" w:color="auto" w:fill="FFFFFF"/>
        <w:spacing w:line="560" w:lineRule="atLeast"/>
        <w:ind w:firstLine="640"/>
        <w:jc w:val="left"/>
        <w:rPr>
          <w:rFonts w:ascii="宋体" w:hAnsi="宋体" w:eastAsia="宋体" w:cs="宋体"/>
          <w:color w:val="444444"/>
          <w:kern w:val="0"/>
          <w:sz w:val="24"/>
          <w:szCs w:val="24"/>
        </w:rPr>
      </w:pPr>
      <w:r>
        <w:rPr>
          <w:rFonts w:ascii="Calibri" w:hAnsi="Calibri" w:eastAsia="黑体" w:cs="Calibri"/>
          <w:color w:val="444444"/>
          <w:kern w:val="0"/>
          <w:sz w:val="32"/>
          <w:szCs w:val="32"/>
        </w:rPr>
        <w:t> </w:t>
      </w:r>
    </w:p>
    <w:p w14:paraId="2046D62A">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一、收入支出预算总体情况说明</w:t>
      </w:r>
    </w:p>
    <w:p w14:paraId="1FB3BDF0">
      <w:pPr>
        <w:widowControl/>
        <w:shd w:val="clear" w:color="auto" w:fill="FFFFFF"/>
        <w:spacing w:line="560" w:lineRule="atLeast"/>
        <w:ind w:firstLine="640"/>
        <w:jc w:val="left"/>
        <w:rPr>
          <w:rFonts w:ascii="仿宋_GB2312" w:hAnsi="宋体" w:eastAsia="仿宋_GB2312" w:cs="宋体"/>
          <w:color w:val="FF0000"/>
          <w:kern w:val="0"/>
          <w:sz w:val="32"/>
          <w:szCs w:val="32"/>
        </w:rPr>
      </w:pPr>
      <w:r>
        <w:rPr>
          <w:rFonts w:hint="eastAsia" w:ascii="仿宋_GB2312" w:hAnsi="宋体" w:eastAsia="仿宋_GB2312" w:cs="宋体"/>
          <w:color w:val="444444"/>
          <w:kern w:val="0"/>
          <w:sz w:val="32"/>
          <w:szCs w:val="32"/>
        </w:rPr>
        <w:t>渑池县农业农村局2025年收入总计</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万元，支出总计</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万元，与202</w:t>
      </w:r>
      <w:r>
        <w:rPr>
          <w:rFonts w:ascii="仿宋_GB2312" w:hAnsi="宋体" w:eastAsia="仿宋_GB2312" w:cs="宋体"/>
          <w:color w:val="444444"/>
          <w:kern w:val="0"/>
          <w:sz w:val="32"/>
          <w:szCs w:val="32"/>
        </w:rPr>
        <w:t>4</w:t>
      </w:r>
      <w:r>
        <w:rPr>
          <w:rFonts w:hint="eastAsia" w:ascii="仿宋_GB2312" w:hAnsi="宋体" w:eastAsia="仿宋_GB2312" w:cs="宋体"/>
          <w:color w:val="444444"/>
          <w:kern w:val="0"/>
          <w:sz w:val="32"/>
          <w:szCs w:val="32"/>
        </w:rPr>
        <w:t>年预算相比，收入增加</w:t>
      </w:r>
      <w:r>
        <w:rPr>
          <w:rFonts w:ascii="仿宋_GB2312" w:hAnsi="宋体" w:eastAsia="仿宋_GB2312" w:cs="宋体"/>
          <w:color w:val="444444"/>
          <w:kern w:val="0"/>
          <w:sz w:val="32"/>
          <w:szCs w:val="32"/>
        </w:rPr>
        <w:t>11033.98</w:t>
      </w:r>
      <w:r>
        <w:rPr>
          <w:rFonts w:hint="eastAsia" w:ascii="仿宋_GB2312" w:hAnsi="宋体" w:eastAsia="仿宋_GB2312" w:cs="宋体"/>
          <w:color w:val="444444"/>
          <w:kern w:val="0"/>
          <w:sz w:val="32"/>
          <w:szCs w:val="32"/>
        </w:rPr>
        <w:t>万元，增长</w:t>
      </w:r>
      <w:r>
        <w:rPr>
          <w:rFonts w:ascii="仿宋_GB2312" w:hAnsi="宋体" w:eastAsia="仿宋_GB2312" w:cs="宋体"/>
          <w:color w:val="444444"/>
          <w:kern w:val="0"/>
          <w:sz w:val="32"/>
          <w:szCs w:val="32"/>
        </w:rPr>
        <w:t>105.18</w:t>
      </w:r>
      <w:r>
        <w:rPr>
          <w:rFonts w:hint="eastAsia" w:ascii="仿宋_GB2312" w:hAnsi="宋体" w:eastAsia="仿宋_GB2312" w:cs="宋体"/>
          <w:color w:val="444444"/>
          <w:kern w:val="0"/>
          <w:sz w:val="32"/>
          <w:szCs w:val="32"/>
        </w:rPr>
        <w:t>%。主要原因是：项目支出增加、乡村振兴局合并。支出增加</w:t>
      </w:r>
      <w:r>
        <w:rPr>
          <w:rFonts w:ascii="仿宋_GB2312" w:hAnsi="宋体" w:eastAsia="仿宋_GB2312" w:cs="宋体"/>
          <w:color w:val="444444"/>
          <w:kern w:val="0"/>
          <w:sz w:val="32"/>
          <w:szCs w:val="32"/>
        </w:rPr>
        <w:t>11033.98</w:t>
      </w:r>
      <w:r>
        <w:rPr>
          <w:rFonts w:hint="eastAsia" w:ascii="仿宋_GB2312" w:hAnsi="宋体" w:eastAsia="仿宋_GB2312" w:cs="宋体"/>
          <w:color w:val="444444"/>
          <w:kern w:val="0"/>
          <w:sz w:val="32"/>
          <w:szCs w:val="32"/>
        </w:rPr>
        <w:t>万元，增长</w:t>
      </w:r>
      <w:r>
        <w:rPr>
          <w:rFonts w:ascii="仿宋_GB2312" w:hAnsi="宋体" w:eastAsia="仿宋_GB2312" w:cs="宋体"/>
          <w:color w:val="444444"/>
          <w:kern w:val="0"/>
          <w:sz w:val="32"/>
          <w:szCs w:val="32"/>
        </w:rPr>
        <w:t>105.18</w:t>
      </w:r>
      <w:r>
        <w:rPr>
          <w:rFonts w:hint="eastAsia" w:ascii="仿宋_GB2312" w:hAnsi="宋体" w:eastAsia="仿宋_GB2312" w:cs="宋体"/>
          <w:color w:val="444444"/>
          <w:kern w:val="0"/>
          <w:sz w:val="32"/>
          <w:szCs w:val="32"/>
        </w:rPr>
        <w:t>%。主要原因是：项目支出增加、乡村振兴局合并。</w:t>
      </w:r>
    </w:p>
    <w:p w14:paraId="1420C478">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二、收入预算总体情况说明</w:t>
      </w:r>
    </w:p>
    <w:p w14:paraId="75B2C1CB">
      <w:pPr>
        <w:widowControl/>
        <w:shd w:val="clear" w:color="auto" w:fill="FFFFFF"/>
        <w:spacing w:line="560" w:lineRule="atLeas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渑池县农业农村局2025年收入预算合计</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万元，其中：一般公共预算</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 政府性基金收入0万元；财政专户管理资金0万元;其他收入0万元；上年结转结余0万元；上级转移支付0万元。</w:t>
      </w:r>
    </w:p>
    <w:p w14:paraId="67E2C84D">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三、支出预算总体情况说明</w:t>
      </w:r>
    </w:p>
    <w:p w14:paraId="5105BE45">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渑池县农业农村局2025年支出预算合计</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万元，其中：基本支出</w:t>
      </w:r>
      <w:r>
        <w:rPr>
          <w:rFonts w:ascii="仿宋_GB2312" w:hAnsi="宋体" w:eastAsia="仿宋_GB2312" w:cs="宋体"/>
          <w:color w:val="444444"/>
          <w:kern w:val="0"/>
          <w:sz w:val="32"/>
          <w:szCs w:val="32"/>
        </w:rPr>
        <w:t>3577.87</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16.6</w:t>
      </w:r>
      <w:r>
        <w:rPr>
          <w:rFonts w:hint="eastAsia" w:ascii="仿宋_GB2312" w:hAnsi="宋体" w:eastAsia="仿宋_GB2312" w:cs="宋体"/>
          <w:color w:val="444444"/>
          <w:kern w:val="0"/>
          <w:sz w:val="32"/>
          <w:szCs w:val="32"/>
        </w:rPr>
        <w:t>%；项目支出</w:t>
      </w:r>
      <w:r>
        <w:rPr>
          <w:rFonts w:ascii="仿宋_GB2312" w:hAnsi="宋体" w:eastAsia="仿宋_GB2312" w:cs="宋体"/>
          <w:color w:val="444444"/>
          <w:kern w:val="0"/>
          <w:sz w:val="32"/>
          <w:szCs w:val="32"/>
        </w:rPr>
        <w:t>17946.32</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83.4</w:t>
      </w:r>
      <w:r>
        <w:rPr>
          <w:rFonts w:hint="eastAsia" w:ascii="仿宋_GB2312" w:hAnsi="宋体" w:eastAsia="仿宋_GB2312" w:cs="宋体"/>
          <w:color w:val="444444"/>
          <w:kern w:val="0"/>
          <w:sz w:val="32"/>
          <w:szCs w:val="32"/>
        </w:rPr>
        <w:t>%。</w:t>
      </w:r>
    </w:p>
    <w:p w14:paraId="0608183B">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四、财政拨款收入支出预算总体情况说明</w:t>
      </w:r>
    </w:p>
    <w:p w14:paraId="0D8110FB">
      <w:pPr>
        <w:widowControl/>
        <w:shd w:val="clear" w:color="auto" w:fill="FFFFFF"/>
        <w:spacing w:line="560" w:lineRule="atLeast"/>
        <w:ind w:firstLine="64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渑池县农业农村局2025年一般公共预算收支预算</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万元，政府性基金收支预算0万元，国有资本经营预算收支预算0万元。与202</w:t>
      </w:r>
      <w:r>
        <w:rPr>
          <w:rFonts w:ascii="仿宋_GB2312" w:hAnsi="宋体" w:eastAsia="仿宋_GB2312" w:cs="宋体"/>
          <w:color w:val="444444"/>
          <w:kern w:val="0"/>
          <w:sz w:val="32"/>
          <w:szCs w:val="32"/>
        </w:rPr>
        <w:t>4</w:t>
      </w:r>
      <w:r>
        <w:rPr>
          <w:rFonts w:hint="eastAsia" w:ascii="仿宋_GB2312" w:hAnsi="宋体" w:eastAsia="仿宋_GB2312" w:cs="宋体"/>
          <w:color w:val="444444"/>
          <w:kern w:val="0"/>
          <w:sz w:val="32"/>
          <w:szCs w:val="32"/>
        </w:rPr>
        <w:t>年相比，一般公共预算收支预算增加</w:t>
      </w:r>
      <w:r>
        <w:rPr>
          <w:rFonts w:ascii="仿宋_GB2312" w:hAnsi="宋体" w:eastAsia="仿宋_GB2312" w:cs="宋体"/>
          <w:color w:val="444444"/>
          <w:kern w:val="0"/>
          <w:sz w:val="32"/>
          <w:szCs w:val="32"/>
        </w:rPr>
        <w:t>11033.98</w:t>
      </w:r>
      <w:r>
        <w:rPr>
          <w:rFonts w:hint="eastAsia" w:ascii="仿宋_GB2312" w:hAnsi="宋体" w:eastAsia="仿宋_GB2312" w:cs="宋体"/>
          <w:color w:val="444444"/>
          <w:kern w:val="0"/>
          <w:sz w:val="32"/>
          <w:szCs w:val="32"/>
        </w:rPr>
        <w:t>万元，增长</w:t>
      </w:r>
      <w:r>
        <w:rPr>
          <w:rFonts w:ascii="仿宋_GB2312" w:hAnsi="宋体" w:eastAsia="仿宋_GB2312" w:cs="宋体"/>
          <w:color w:val="444444"/>
          <w:kern w:val="0"/>
          <w:sz w:val="32"/>
          <w:szCs w:val="32"/>
        </w:rPr>
        <w:t>105.18</w:t>
      </w:r>
      <w:r>
        <w:rPr>
          <w:rFonts w:hint="eastAsia" w:ascii="仿宋_GB2312" w:hAnsi="宋体" w:eastAsia="仿宋_GB2312" w:cs="宋体"/>
          <w:color w:val="444444"/>
          <w:kern w:val="0"/>
          <w:sz w:val="32"/>
          <w:szCs w:val="32"/>
        </w:rPr>
        <w:t>%，主要原因是：项目支出增加、乡村振兴局合并。政府性基金收支预算增加0万元，增长0%，主要原因是：无此项预算；国有资本经营预算收支预算增加0万元，增长0%，主要原因是：无此项预算。</w:t>
      </w:r>
    </w:p>
    <w:p w14:paraId="6DDC4A8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五、一般公共预算支出预算情况说明</w:t>
      </w:r>
    </w:p>
    <w:p w14:paraId="0504E809">
      <w:pPr>
        <w:widowControl/>
        <w:shd w:val="clear" w:color="auto" w:fill="FFFFFF"/>
        <w:spacing w:line="560" w:lineRule="atLeast"/>
        <w:ind w:firstLine="640"/>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渑池县农业农村局2025年一般公共预算支出年初预算</w:t>
      </w:r>
      <w:r>
        <w:rPr>
          <w:rFonts w:ascii="仿宋_GB2312" w:hAnsi="宋体" w:eastAsia="仿宋_GB2312" w:cs="宋体"/>
          <w:color w:val="444444"/>
          <w:kern w:val="0"/>
          <w:sz w:val="32"/>
          <w:szCs w:val="32"/>
        </w:rPr>
        <w:t>21524.19</w:t>
      </w:r>
      <w:r>
        <w:rPr>
          <w:rFonts w:hint="eastAsia" w:ascii="仿宋_GB2312" w:hAnsi="宋体" w:eastAsia="仿宋_GB2312" w:cs="宋体"/>
          <w:color w:val="444444"/>
          <w:kern w:val="0"/>
          <w:sz w:val="32"/>
          <w:szCs w:val="32"/>
        </w:rPr>
        <w:t>万元。其中：基本支出</w:t>
      </w:r>
      <w:r>
        <w:rPr>
          <w:rFonts w:ascii="仿宋_GB2312" w:hAnsi="宋体" w:eastAsia="仿宋_GB2312" w:cs="宋体"/>
          <w:color w:val="444444"/>
          <w:kern w:val="0"/>
          <w:sz w:val="32"/>
          <w:szCs w:val="32"/>
        </w:rPr>
        <w:t>3577.87</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16.6</w:t>
      </w:r>
      <w:r>
        <w:rPr>
          <w:rFonts w:hint="eastAsia" w:ascii="仿宋_GB2312" w:hAnsi="宋体" w:eastAsia="仿宋_GB2312" w:cs="宋体"/>
          <w:color w:val="444444"/>
          <w:kern w:val="0"/>
          <w:sz w:val="32"/>
          <w:szCs w:val="32"/>
        </w:rPr>
        <w:t>%；项目支出</w:t>
      </w:r>
      <w:r>
        <w:rPr>
          <w:rFonts w:ascii="仿宋_GB2312" w:hAnsi="宋体" w:eastAsia="仿宋_GB2312" w:cs="宋体"/>
          <w:color w:val="444444"/>
          <w:kern w:val="0"/>
          <w:sz w:val="32"/>
          <w:szCs w:val="32"/>
        </w:rPr>
        <w:t>17946.32</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83.4</w:t>
      </w:r>
      <w:r>
        <w:rPr>
          <w:rFonts w:hint="eastAsia" w:ascii="仿宋_GB2312" w:hAnsi="宋体" w:eastAsia="仿宋_GB2312" w:cs="宋体"/>
          <w:color w:val="444444"/>
          <w:kern w:val="0"/>
          <w:sz w:val="32"/>
          <w:szCs w:val="32"/>
        </w:rPr>
        <w:t>%。主要用于以下方面：社会保障和就业支出</w:t>
      </w:r>
      <w:r>
        <w:rPr>
          <w:rFonts w:ascii="仿宋_GB2312" w:hAnsi="宋体" w:eastAsia="仿宋_GB2312" w:cs="宋体"/>
          <w:color w:val="444444"/>
          <w:kern w:val="0"/>
          <w:sz w:val="32"/>
          <w:szCs w:val="32"/>
        </w:rPr>
        <w:t>379.88</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1.8</w:t>
      </w:r>
      <w:r>
        <w:rPr>
          <w:rFonts w:hint="eastAsia" w:ascii="仿宋_GB2312" w:hAnsi="宋体" w:eastAsia="仿宋_GB2312" w:cs="宋体"/>
          <w:color w:val="444444"/>
          <w:kern w:val="0"/>
          <w:sz w:val="32"/>
          <w:szCs w:val="32"/>
        </w:rPr>
        <w:t>%；卫生健康支出</w:t>
      </w:r>
      <w:r>
        <w:rPr>
          <w:rFonts w:ascii="仿宋_GB2312" w:hAnsi="宋体" w:eastAsia="仿宋_GB2312" w:cs="宋体"/>
          <w:color w:val="444444"/>
          <w:kern w:val="0"/>
          <w:sz w:val="32"/>
          <w:szCs w:val="32"/>
        </w:rPr>
        <w:t>0</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0</w:t>
      </w:r>
      <w:r>
        <w:rPr>
          <w:rFonts w:hint="eastAsia" w:ascii="仿宋_GB2312" w:hAnsi="宋体" w:eastAsia="仿宋_GB2312" w:cs="宋体"/>
          <w:color w:val="444444"/>
          <w:kern w:val="0"/>
          <w:sz w:val="32"/>
          <w:szCs w:val="32"/>
        </w:rPr>
        <w:t>%；农林水支出</w:t>
      </w:r>
      <w:r>
        <w:rPr>
          <w:rFonts w:ascii="仿宋_GB2312" w:hAnsi="宋体" w:eastAsia="仿宋_GB2312" w:cs="宋体"/>
          <w:color w:val="444444"/>
          <w:kern w:val="0"/>
          <w:sz w:val="32"/>
          <w:szCs w:val="32"/>
        </w:rPr>
        <w:t>20904.68</w:t>
      </w:r>
      <w:r>
        <w:rPr>
          <w:rFonts w:hint="eastAsia" w:ascii="仿宋_GB2312" w:hAnsi="宋体" w:eastAsia="仿宋_GB2312" w:cs="宋体"/>
          <w:color w:val="444444"/>
          <w:kern w:val="0"/>
          <w:sz w:val="32"/>
          <w:szCs w:val="32"/>
        </w:rPr>
        <w:t>万元，占9</w:t>
      </w:r>
      <w:r>
        <w:rPr>
          <w:rFonts w:ascii="仿宋_GB2312" w:hAnsi="宋体" w:eastAsia="仿宋_GB2312" w:cs="宋体"/>
          <w:color w:val="444444"/>
          <w:kern w:val="0"/>
          <w:sz w:val="32"/>
          <w:szCs w:val="32"/>
        </w:rPr>
        <w:t>7.1</w:t>
      </w:r>
      <w:r>
        <w:rPr>
          <w:rFonts w:hint="eastAsia" w:ascii="仿宋_GB2312" w:hAnsi="宋体" w:eastAsia="仿宋_GB2312" w:cs="宋体"/>
          <w:color w:val="444444"/>
          <w:kern w:val="0"/>
          <w:sz w:val="32"/>
          <w:szCs w:val="32"/>
        </w:rPr>
        <w:t>%；住房保障支出</w:t>
      </w:r>
      <w:r>
        <w:rPr>
          <w:rFonts w:ascii="仿宋_GB2312" w:hAnsi="宋体" w:eastAsia="仿宋_GB2312" w:cs="宋体"/>
          <w:color w:val="444444"/>
          <w:kern w:val="0"/>
          <w:sz w:val="32"/>
          <w:szCs w:val="32"/>
        </w:rPr>
        <w:t>239.64</w:t>
      </w:r>
      <w:r>
        <w:rPr>
          <w:rFonts w:hint="eastAsia" w:ascii="仿宋_GB2312" w:hAnsi="宋体" w:eastAsia="仿宋_GB2312" w:cs="宋体"/>
          <w:color w:val="444444"/>
          <w:kern w:val="0"/>
          <w:sz w:val="32"/>
          <w:szCs w:val="32"/>
        </w:rPr>
        <w:t>万元，占</w:t>
      </w:r>
      <w:r>
        <w:rPr>
          <w:rFonts w:ascii="仿宋_GB2312" w:hAnsi="宋体" w:eastAsia="仿宋_GB2312" w:cs="宋体"/>
          <w:color w:val="444444"/>
          <w:kern w:val="0"/>
          <w:sz w:val="32"/>
          <w:szCs w:val="32"/>
        </w:rPr>
        <w:t>1.1</w:t>
      </w:r>
      <w:r>
        <w:rPr>
          <w:rFonts w:hint="eastAsia" w:ascii="仿宋_GB2312" w:hAnsi="宋体" w:eastAsia="仿宋_GB2312" w:cs="宋体"/>
          <w:color w:val="444444"/>
          <w:kern w:val="0"/>
          <w:sz w:val="32"/>
          <w:szCs w:val="32"/>
        </w:rPr>
        <w:t>%。</w:t>
      </w:r>
    </w:p>
    <w:p w14:paraId="556719AC">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六、一般公共预算基本支出预算情况说明</w:t>
      </w:r>
    </w:p>
    <w:p w14:paraId="7E3D4AEF">
      <w:pPr>
        <w:keepNext w:val="0"/>
        <w:keepLines w:val="0"/>
        <w:pageBreakBefore w:val="0"/>
        <w:widowControl w:val="0"/>
        <w:numPr>
          <w:ilvl w:val="0"/>
          <w:numId w:val="0"/>
        </w:numPr>
        <w:kinsoku/>
        <w:wordWrap/>
        <w:topLinePunct w:val="0"/>
        <w:autoSpaceDE/>
        <w:autoSpaceDN/>
        <w:bidi w:val="0"/>
        <w:adjustRightInd/>
        <w:snapToGrid/>
        <w:spacing w:line="578" w:lineRule="exact"/>
        <w:ind w:firstLine="640" w:firstLineChars="200"/>
        <w:jc w:val="both"/>
        <w:textAlignment w:val="auto"/>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渑池县农业农村局2025年一般公共预算基本支出</w:t>
      </w:r>
      <w:r>
        <w:rPr>
          <w:rFonts w:ascii="仿宋_GB2312" w:hAnsi="宋体" w:eastAsia="仿宋_GB2312" w:cs="宋体"/>
          <w:color w:val="444444"/>
          <w:kern w:val="0"/>
          <w:sz w:val="32"/>
          <w:szCs w:val="32"/>
        </w:rPr>
        <w:t>3577.87</w:t>
      </w:r>
      <w:r>
        <w:rPr>
          <w:rFonts w:hint="eastAsia" w:ascii="仿宋_GB2312" w:hAnsi="宋体" w:eastAsia="仿宋_GB2312" w:cs="宋体"/>
          <w:color w:val="444444"/>
          <w:kern w:val="0"/>
          <w:sz w:val="32"/>
          <w:szCs w:val="32"/>
        </w:rPr>
        <w:t>万元，其中：</w:t>
      </w:r>
      <w:r>
        <w:rPr>
          <w:rFonts w:hint="eastAsia" w:ascii="仿宋_GB2312" w:hAnsi="宋体" w:eastAsia="仿宋_GB2312" w:cs="宋体"/>
          <w:b/>
          <w:bCs/>
          <w:color w:val="444444"/>
          <w:spacing w:val="-1"/>
          <w:kern w:val="0"/>
          <w:sz w:val="32"/>
          <w:szCs w:val="32"/>
        </w:rPr>
        <w:t>人员经费</w:t>
      </w:r>
      <w:r>
        <w:rPr>
          <w:rFonts w:hint="eastAsia" w:ascii="仿宋_GB2312" w:hAnsi="宋体" w:eastAsia="仿宋_GB2312" w:cs="宋体"/>
          <w:color w:val="444444"/>
          <w:kern w:val="0"/>
          <w:sz w:val="32"/>
          <w:szCs w:val="32"/>
          <w:lang w:val="en-US" w:eastAsia="zh-CN"/>
        </w:rPr>
        <w:t>3155.57</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87.7</w:t>
      </w:r>
      <w:r>
        <w:rPr>
          <w:rFonts w:hint="eastAsia" w:ascii="仿宋_GB2312" w:hAnsi="宋体" w:eastAsia="仿宋_GB2312" w:cs="宋体"/>
          <w:color w:val="444444"/>
          <w:kern w:val="0"/>
          <w:sz w:val="32"/>
          <w:szCs w:val="32"/>
        </w:rPr>
        <w:t>%；主要包括：</w:t>
      </w:r>
      <w:r>
        <w:rPr>
          <w:rFonts w:hint="eastAsia" w:ascii="仿宋" w:hAnsi="仿宋" w:eastAsia="仿宋" w:cs="仿宋"/>
          <w:sz w:val="32"/>
          <w:szCs w:val="32"/>
        </w:rPr>
        <w:t>基本工资、津贴补贴、奖金、绩效工资、机关事业单位基本养老保险缴费、职业年金缴费、医疗保险缴费、其他社会保障缴费、住房公积金、其他工资福利支出、其他对个人和家庭的补助支出</w:t>
      </w:r>
      <w:r>
        <w:rPr>
          <w:rFonts w:hint="eastAsia" w:ascii="仿宋_GB2312" w:hAnsi="宋体" w:eastAsia="仿宋_GB2312" w:cs="宋体"/>
          <w:color w:val="444444"/>
          <w:kern w:val="0"/>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eastAsia="仿宋_GB2312"/>
          <w:sz w:val="32"/>
          <w:szCs w:val="32"/>
          <w:lang w:val="en-US" w:eastAsia="zh-CN"/>
        </w:rPr>
        <w:t>422.3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占12.3%；</w:t>
      </w:r>
      <w:r>
        <w:rPr>
          <w:rFonts w:hint="eastAsia" w:ascii="仿宋_GB2312" w:hAnsi="宋体" w:eastAsia="仿宋_GB2312" w:cs="Courier New"/>
          <w:sz w:val="32"/>
          <w:szCs w:val="32"/>
        </w:rPr>
        <w:t>主要包括：办公费、印刷费、差旅费、工会经费、福利费、公务用车运行维护费、其他交通费用。</w:t>
      </w:r>
    </w:p>
    <w:p w14:paraId="1F8D9588">
      <w:pPr>
        <w:widowControl/>
        <w:shd w:val="clear" w:color="auto" w:fill="FFFFFF"/>
        <w:spacing w:line="560" w:lineRule="atLeast"/>
        <w:ind w:firstLine="640"/>
        <w:jc w:val="left"/>
        <w:rPr>
          <w:rFonts w:ascii="微软雅黑" w:hAnsi="微软雅黑" w:eastAsia="微软雅黑" w:cs="微软雅黑"/>
          <w:color w:val="444444"/>
          <w:sz w:val="24"/>
          <w:szCs w:val="24"/>
        </w:rPr>
      </w:pPr>
      <w:r>
        <w:rPr>
          <w:rFonts w:ascii="黑体" w:hAnsi="宋体" w:eastAsia="黑体" w:cs="黑体"/>
          <w:color w:val="444444"/>
          <w:kern w:val="0"/>
          <w:sz w:val="31"/>
          <w:szCs w:val="31"/>
          <w:shd w:val="clear" w:color="auto" w:fill="FFFFFF"/>
          <w:lang w:bidi="ar"/>
        </w:rPr>
        <w:t>七、支出预算经济分类情况说明</w:t>
      </w:r>
    </w:p>
    <w:p w14:paraId="748374A3">
      <w:pPr>
        <w:widowControl/>
        <w:shd w:val="clear" w:color="auto" w:fill="FFFFFF"/>
        <w:spacing w:line="560" w:lineRule="atLeast"/>
        <w:ind w:firstLine="640"/>
        <w:jc w:val="left"/>
        <w:rPr>
          <w:rFonts w:ascii="黑体" w:hAnsi="黑体" w:eastAsia="黑体" w:cs="宋体"/>
          <w:color w:val="444444"/>
          <w:kern w:val="0"/>
          <w:sz w:val="32"/>
          <w:szCs w:val="32"/>
        </w:rPr>
      </w:pPr>
      <w:r>
        <w:rPr>
          <w:rFonts w:ascii="仿宋_GB2312" w:hAnsi="微软雅黑" w:eastAsia="仿宋_GB2312" w:cs="仿宋_GB2312"/>
          <w:color w:val="444444"/>
          <w:kern w:val="0"/>
          <w:sz w:val="31"/>
          <w:szCs w:val="31"/>
          <w:shd w:val="clear" w:color="auto" w:fill="FFFFFF"/>
          <w:lang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7B5F6390">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八、</w:t>
      </w:r>
      <w:r>
        <w:rPr>
          <w:rFonts w:ascii="Calibri" w:hAnsi="Calibri" w:eastAsia="黑体" w:cs="Calibri"/>
          <w:color w:val="444444"/>
          <w:kern w:val="0"/>
          <w:sz w:val="32"/>
          <w:szCs w:val="32"/>
        </w:rPr>
        <w:t> </w:t>
      </w:r>
      <w:r>
        <w:rPr>
          <w:rFonts w:hint="eastAsia" w:ascii="黑体" w:hAnsi="黑体" w:eastAsia="黑体" w:cs="宋体"/>
          <w:color w:val="444444"/>
          <w:kern w:val="0"/>
          <w:sz w:val="32"/>
          <w:szCs w:val="32"/>
        </w:rPr>
        <w:t>“三公”经费支出预算情况说明</w:t>
      </w:r>
    </w:p>
    <w:p w14:paraId="580596B8">
      <w:pPr>
        <w:widowControl/>
        <w:shd w:val="clear" w:color="auto" w:fill="FFFFFF"/>
        <w:spacing w:line="560" w:lineRule="atLeast"/>
        <w:ind w:firstLine="640"/>
        <w:jc w:val="left"/>
        <w:rPr>
          <w:rFonts w:ascii="宋体" w:hAnsi="宋体" w:eastAsia="宋体" w:cs="宋体"/>
          <w:kern w:val="0"/>
          <w:sz w:val="24"/>
          <w:szCs w:val="24"/>
        </w:rPr>
      </w:pPr>
      <w:r>
        <w:rPr>
          <w:rFonts w:hint="eastAsia" w:ascii="仿宋_GB2312" w:hAnsi="宋体" w:eastAsia="仿宋_GB2312" w:cs="宋体"/>
          <w:kern w:val="0"/>
          <w:sz w:val="32"/>
          <w:szCs w:val="32"/>
        </w:rPr>
        <w:t>渑池县农业农村局2025 年“三公”经费预算为</w:t>
      </w:r>
      <w:r>
        <w:rPr>
          <w:rFonts w:ascii="仿宋_GB2312" w:hAnsi="宋体" w:eastAsia="仿宋_GB2312" w:cs="宋体"/>
          <w:kern w:val="0"/>
          <w:sz w:val="32"/>
          <w:szCs w:val="32"/>
        </w:rPr>
        <w:t>51.97</w:t>
      </w:r>
      <w:r>
        <w:rPr>
          <w:rFonts w:hint="eastAsia" w:ascii="仿宋_GB2312" w:hAnsi="宋体" w:eastAsia="仿宋_GB2312" w:cs="宋体"/>
          <w:kern w:val="0"/>
          <w:sz w:val="32"/>
          <w:szCs w:val="32"/>
        </w:rPr>
        <w:t>万元。2025年“三公”经费支出预算数比202</w:t>
      </w:r>
      <w:r>
        <w:rPr>
          <w:rFonts w:ascii="仿宋_GB2312" w:hAnsi="宋体" w:eastAsia="仿宋_GB2312" w:cs="宋体"/>
          <w:kern w:val="0"/>
          <w:sz w:val="32"/>
          <w:szCs w:val="32"/>
        </w:rPr>
        <w:t>4</w:t>
      </w:r>
      <w:r>
        <w:rPr>
          <w:rFonts w:hint="eastAsia" w:ascii="仿宋_GB2312" w:hAnsi="宋体" w:eastAsia="仿宋_GB2312" w:cs="宋体"/>
          <w:kern w:val="0"/>
          <w:sz w:val="32"/>
          <w:szCs w:val="32"/>
        </w:rPr>
        <w:t>年增加</w:t>
      </w:r>
      <w:r>
        <w:rPr>
          <w:rFonts w:ascii="仿宋_GB2312" w:hAnsi="宋体" w:eastAsia="仿宋_GB2312" w:cs="宋体"/>
          <w:kern w:val="0"/>
          <w:sz w:val="32"/>
          <w:szCs w:val="32"/>
        </w:rPr>
        <w:t>6.97</w:t>
      </w:r>
      <w:r>
        <w:rPr>
          <w:rFonts w:hint="eastAsia" w:ascii="仿宋_GB2312" w:hAnsi="宋体" w:eastAsia="仿宋_GB2312" w:cs="宋体"/>
          <w:kern w:val="0"/>
          <w:sz w:val="32"/>
          <w:szCs w:val="32"/>
        </w:rPr>
        <w:t>万元，上升</w:t>
      </w:r>
      <w:r>
        <w:rPr>
          <w:rFonts w:ascii="仿宋_GB2312" w:hAnsi="宋体" w:eastAsia="仿宋_GB2312" w:cs="宋体"/>
          <w:kern w:val="0"/>
          <w:sz w:val="32"/>
          <w:szCs w:val="32"/>
        </w:rPr>
        <w:t>15.49</w:t>
      </w:r>
      <w:r>
        <w:rPr>
          <w:rFonts w:hint="eastAsia" w:ascii="仿宋_GB2312" w:hAnsi="宋体" w:eastAsia="仿宋_GB2312" w:cs="宋体"/>
          <w:kern w:val="0"/>
          <w:sz w:val="32"/>
          <w:szCs w:val="32"/>
        </w:rPr>
        <w:t>%。</w:t>
      </w:r>
    </w:p>
    <w:p w14:paraId="46C6D682">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具体支出情况如下： </w:t>
      </w:r>
    </w:p>
    <w:p w14:paraId="3515B96E">
      <w:pPr>
        <w:ind w:firstLine="636" w:firstLineChars="200"/>
        <w:rPr>
          <w:rFonts w:ascii="仿宋_GB2312" w:hAnsi="宋体" w:eastAsia="仿宋_GB2312" w:cs="Courier New"/>
          <w:sz w:val="32"/>
          <w:szCs w:val="32"/>
        </w:rPr>
      </w:pPr>
      <w:r>
        <w:rPr>
          <w:rFonts w:hint="eastAsia" w:ascii="楷体" w:hAnsi="楷体" w:eastAsia="楷体" w:cs="宋体"/>
          <w:color w:val="444444"/>
          <w:spacing w:val="-1"/>
          <w:kern w:val="0"/>
          <w:sz w:val="32"/>
          <w:szCs w:val="32"/>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主要用于单位工作人员公务出国（境）的住宿费、旅费、伙食补助费、杂费、培训费等支出。预算数与2024年下降0万元，下降0%；主要原因是无出国境业务。</w:t>
      </w:r>
    </w:p>
    <w:p w14:paraId="5455402A">
      <w:pPr>
        <w:widowControl/>
        <w:shd w:val="clear" w:color="auto" w:fill="FFFFFF"/>
        <w:spacing w:line="560" w:lineRule="atLeast"/>
        <w:ind w:firstLine="636"/>
        <w:jc w:val="left"/>
        <w:rPr>
          <w:rFonts w:ascii="宋体" w:hAnsi="宋体" w:eastAsia="宋体" w:cs="宋体"/>
          <w:color w:val="444444"/>
          <w:kern w:val="0"/>
          <w:sz w:val="24"/>
          <w:szCs w:val="24"/>
        </w:rPr>
      </w:pPr>
      <w:r>
        <w:rPr>
          <w:rFonts w:hint="eastAsia" w:ascii="楷体" w:hAnsi="楷体" w:eastAsia="楷体" w:cs="宋体"/>
          <w:color w:val="444444"/>
          <w:spacing w:val="-1"/>
          <w:kern w:val="0"/>
          <w:sz w:val="32"/>
          <w:szCs w:val="32"/>
        </w:rPr>
        <w:t>（二）公务接待费</w:t>
      </w:r>
      <w:r>
        <w:rPr>
          <w:rFonts w:ascii="楷体" w:hAnsi="楷体" w:eastAsia="楷体" w:cs="宋体"/>
          <w:color w:val="444444"/>
          <w:spacing w:val="-1"/>
          <w:kern w:val="0"/>
          <w:sz w:val="32"/>
          <w:szCs w:val="32"/>
        </w:rPr>
        <w:t>19.95</w:t>
      </w:r>
      <w:r>
        <w:rPr>
          <w:rFonts w:hint="eastAsia" w:ascii="楷体" w:hAnsi="楷体" w:eastAsia="楷体" w:cs="宋体"/>
          <w:color w:val="444444"/>
          <w:kern w:val="0"/>
          <w:sz w:val="32"/>
          <w:szCs w:val="32"/>
        </w:rPr>
        <w:t>万元，</w:t>
      </w:r>
      <w:r>
        <w:rPr>
          <w:rFonts w:hint="eastAsia" w:ascii="仿宋_GB2312" w:hAnsi="宋体" w:eastAsia="仿宋_GB2312" w:cs="宋体"/>
          <w:color w:val="444444"/>
          <w:kern w:val="0"/>
          <w:sz w:val="32"/>
          <w:szCs w:val="32"/>
        </w:rPr>
        <w:t>主要用于按规定开支的各类公务接待（含外宾接待）支出。预算数比</w:t>
      </w:r>
      <w:r>
        <w:rPr>
          <w:rFonts w:ascii="仿宋_GB2312" w:hAnsi="宋体" w:eastAsia="仿宋_GB2312" w:cs="宋体"/>
          <w:color w:val="444444"/>
          <w:kern w:val="0"/>
          <w:sz w:val="32"/>
          <w:szCs w:val="32"/>
        </w:rPr>
        <w:t>2024</w:t>
      </w:r>
      <w:r>
        <w:rPr>
          <w:rFonts w:hint="eastAsia" w:ascii="仿宋_GB2312" w:hAnsi="宋体" w:eastAsia="仿宋_GB2312" w:cs="宋体"/>
          <w:color w:val="444444"/>
          <w:kern w:val="0"/>
          <w:sz w:val="32"/>
          <w:szCs w:val="32"/>
        </w:rPr>
        <w:t>年上升</w:t>
      </w:r>
      <w:r>
        <w:rPr>
          <w:rFonts w:ascii="仿宋_GB2312" w:hAnsi="宋体" w:eastAsia="仿宋_GB2312" w:cs="宋体"/>
          <w:color w:val="444444"/>
          <w:kern w:val="0"/>
          <w:sz w:val="32"/>
          <w:szCs w:val="32"/>
        </w:rPr>
        <w:t>4.95</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增长</w:t>
      </w:r>
      <w:r>
        <w:rPr>
          <w:rFonts w:ascii="仿宋_GB2312" w:hAnsi="宋体" w:eastAsia="仿宋_GB2312" w:cs="宋体"/>
          <w:color w:val="444444"/>
          <w:kern w:val="0"/>
          <w:sz w:val="32"/>
          <w:szCs w:val="32"/>
        </w:rPr>
        <w:t>33</w:t>
      </w:r>
      <w:r>
        <w:rPr>
          <w:rFonts w:hint="eastAsia" w:ascii="仿宋_GB2312" w:hAnsi="宋体" w:eastAsia="仿宋_GB2312" w:cs="宋体"/>
          <w:color w:val="444444"/>
          <w:kern w:val="0"/>
          <w:sz w:val="32"/>
          <w:szCs w:val="32"/>
        </w:rPr>
        <w:t>%。主要原因：乡村振兴局合并。</w:t>
      </w:r>
    </w:p>
    <w:p w14:paraId="6803854E">
      <w:pPr>
        <w:ind w:firstLine="636" w:firstLineChars="200"/>
        <w:rPr>
          <w:rFonts w:ascii="宋体" w:hAnsi="宋体" w:eastAsia="宋体" w:cs="宋体"/>
          <w:color w:val="444444"/>
          <w:kern w:val="0"/>
          <w:sz w:val="24"/>
          <w:szCs w:val="24"/>
        </w:rPr>
      </w:pPr>
      <w:r>
        <w:rPr>
          <w:rFonts w:hint="eastAsia" w:ascii="楷体" w:hAnsi="楷体" w:eastAsia="楷体" w:cs="宋体"/>
          <w:color w:val="444444"/>
          <w:spacing w:val="-1"/>
          <w:kern w:val="0"/>
          <w:sz w:val="32"/>
          <w:szCs w:val="32"/>
        </w:rPr>
        <w:t>（三）公务用车购置及运行费</w:t>
      </w:r>
      <w:r>
        <w:rPr>
          <w:rFonts w:ascii="楷体" w:hAnsi="楷体" w:eastAsia="楷体" w:cs="宋体"/>
          <w:color w:val="444444"/>
          <w:kern w:val="0"/>
          <w:sz w:val="32"/>
          <w:szCs w:val="32"/>
        </w:rPr>
        <w:t>32.02</w:t>
      </w:r>
      <w:r>
        <w:rPr>
          <w:rFonts w:hint="eastAsia" w:ascii="楷体" w:hAnsi="楷体" w:eastAsia="楷体" w:cs="宋体"/>
          <w:color w:val="444444"/>
          <w:kern w:val="0"/>
          <w:sz w:val="32"/>
          <w:szCs w:val="32"/>
        </w:rPr>
        <w:t>万元，</w:t>
      </w:r>
      <w:r>
        <w:rPr>
          <w:rFonts w:hint="eastAsia" w:ascii="仿宋_GB2312" w:hAnsi="Calibri" w:eastAsia="仿宋_GB2312" w:cs="Times New Roman"/>
          <w:sz w:val="32"/>
          <w:szCs w:val="32"/>
        </w:rPr>
        <w:t>其中，公务用车购置费0万元，主要用于公务用车购置，比2024年增加</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val="en-US" w:eastAsia="zh-CN"/>
        </w:rPr>
        <w:t>增长0</w:t>
      </w:r>
      <w:r>
        <w:rPr>
          <w:rFonts w:hint="eastAsia" w:ascii="仿宋_GB2312" w:hAnsi="Calibri" w:eastAsia="仿宋_GB2312" w:cs="Times New Roman"/>
          <w:sz w:val="32"/>
          <w:szCs w:val="32"/>
        </w:rPr>
        <w:t>%，主要原因是：乡村振兴局合并；</w:t>
      </w:r>
      <w:r>
        <w:rPr>
          <w:rFonts w:hint="eastAsia" w:ascii="仿宋_GB2312" w:hAnsi="宋体" w:eastAsia="仿宋_GB2312" w:cs="宋体"/>
          <w:color w:val="444444"/>
          <w:kern w:val="0"/>
          <w:sz w:val="32"/>
          <w:szCs w:val="32"/>
        </w:rPr>
        <w:t>公务用车运行维护费主要用于开展工作所需公务用车的燃料费、维修费、过路过桥费、保险费等支出。公务用车运行维护费预算数比2024年增加2</w:t>
      </w:r>
      <w:r>
        <w:rPr>
          <w:rFonts w:ascii="仿宋_GB2312" w:hAnsi="宋体" w:eastAsia="仿宋_GB2312" w:cs="宋体"/>
          <w:color w:val="444444"/>
          <w:kern w:val="0"/>
          <w:sz w:val="32"/>
          <w:szCs w:val="32"/>
        </w:rPr>
        <w:t>.02</w:t>
      </w:r>
      <w:r>
        <w:rPr>
          <w:rFonts w:hint="eastAsia" w:ascii="仿宋_GB2312" w:hAnsi="宋体" w:eastAsia="仿宋_GB2312" w:cs="宋体"/>
          <w:color w:val="444444"/>
          <w:kern w:val="0"/>
          <w:sz w:val="32"/>
          <w:szCs w:val="32"/>
        </w:rPr>
        <w:t>万元，</w:t>
      </w:r>
      <w:r>
        <w:rPr>
          <w:rFonts w:hint="eastAsia" w:ascii="仿宋_GB2312" w:hAnsi="Calibri" w:eastAsia="仿宋_GB2312" w:cs="Times New Roman"/>
          <w:sz w:val="32"/>
          <w:szCs w:val="32"/>
        </w:rPr>
        <w:t>增加</w:t>
      </w:r>
      <w:r>
        <w:rPr>
          <w:rFonts w:ascii="仿宋_GB2312" w:hAnsi="Calibri" w:eastAsia="仿宋_GB2312" w:cs="Times New Roman"/>
          <w:sz w:val="32"/>
          <w:szCs w:val="32"/>
        </w:rPr>
        <w:t>6.73</w:t>
      </w:r>
      <w:r>
        <w:rPr>
          <w:rFonts w:hint="eastAsia" w:ascii="仿宋_GB2312" w:hAnsi="宋体" w:eastAsia="仿宋_GB2312" w:cs="宋体"/>
          <w:color w:val="444444"/>
          <w:kern w:val="0"/>
          <w:sz w:val="32"/>
          <w:szCs w:val="32"/>
        </w:rPr>
        <w:t>%。主要原因乡村振兴局合并。</w:t>
      </w:r>
    </w:p>
    <w:p w14:paraId="6AA636C9">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九、政府性基金预算支出预算情况说明</w:t>
      </w:r>
    </w:p>
    <w:p w14:paraId="4671D133">
      <w:pPr>
        <w:widowControl/>
        <w:shd w:val="clear" w:color="auto" w:fill="FFFFFF"/>
        <w:spacing w:line="560" w:lineRule="atLeast"/>
        <w:ind w:firstLine="64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渑池县农业农村局2025年政府性基金预算支出年初预算为0万元。</w:t>
      </w:r>
    </w:p>
    <w:p w14:paraId="4AE347C8">
      <w:pPr>
        <w:widowControl/>
        <w:shd w:val="clear" w:color="auto" w:fill="FFFFFF"/>
        <w:spacing w:line="560" w:lineRule="atLeast"/>
        <w:ind w:firstLine="636"/>
        <w:jc w:val="left"/>
        <w:rPr>
          <w:rFonts w:ascii="宋体" w:hAnsi="宋体" w:eastAsia="宋体" w:cs="宋体"/>
          <w:color w:val="444444"/>
          <w:kern w:val="0"/>
          <w:sz w:val="24"/>
          <w:szCs w:val="24"/>
        </w:rPr>
      </w:pPr>
      <w:r>
        <w:rPr>
          <w:rFonts w:hint="eastAsia" w:ascii="黑体" w:hAnsi="黑体" w:eastAsia="黑体" w:cs="宋体"/>
          <w:color w:val="444444"/>
          <w:spacing w:val="-1"/>
          <w:kern w:val="0"/>
          <w:sz w:val="32"/>
          <w:szCs w:val="32"/>
        </w:rPr>
        <w:t>十、其他重要事项的情况说明</w:t>
      </w:r>
    </w:p>
    <w:p w14:paraId="36DBFB1A">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 w:hAnsi="楷体" w:eastAsia="楷体" w:cs="宋体"/>
          <w:color w:val="444444"/>
          <w:kern w:val="0"/>
          <w:sz w:val="32"/>
          <w:szCs w:val="32"/>
        </w:rPr>
        <w:t>（一）机关运行经费支出情况</w:t>
      </w:r>
    </w:p>
    <w:p w14:paraId="158D6DC8">
      <w:pPr>
        <w:widowControl/>
        <w:shd w:val="clear" w:color="auto" w:fill="FFFFFF"/>
        <w:spacing w:line="560" w:lineRule="atLeast"/>
        <w:ind w:firstLine="800"/>
        <w:jc w:val="left"/>
        <w:rPr>
          <w:rFonts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渑池县农业农村局</w:t>
      </w:r>
      <w:r>
        <w:rPr>
          <w:rFonts w:hint="eastAsia" w:ascii="仿宋_GB2312" w:hAnsi="宋体" w:eastAsia="仿宋_GB2312" w:cs="宋体"/>
          <w:color w:val="444444"/>
          <w:kern w:val="0"/>
          <w:sz w:val="32"/>
          <w:szCs w:val="32"/>
        </w:rPr>
        <w:t>2025年机关运行经费支出预算</w:t>
      </w:r>
      <w:r>
        <w:rPr>
          <w:rFonts w:ascii="仿宋_GB2312" w:hAnsi="宋体" w:eastAsia="仿宋_GB2312" w:cs="宋体"/>
          <w:color w:val="444444"/>
          <w:kern w:val="0"/>
          <w:sz w:val="32"/>
          <w:szCs w:val="32"/>
        </w:rPr>
        <w:t>422.3</w:t>
      </w:r>
      <w:r>
        <w:rPr>
          <w:rFonts w:hint="eastAsia" w:ascii="仿宋_GB2312" w:hAnsi="宋体" w:eastAsia="仿宋_GB2312" w:cs="宋体"/>
          <w:color w:val="444444"/>
          <w:kern w:val="0"/>
          <w:sz w:val="32"/>
          <w:szCs w:val="32"/>
        </w:rPr>
        <w:t>万元，主要保障机构正常运转及正常履职需要，比2024年增加3</w:t>
      </w:r>
      <w:r>
        <w:rPr>
          <w:rFonts w:ascii="仿宋_GB2312" w:hAnsi="宋体" w:eastAsia="仿宋_GB2312" w:cs="宋体"/>
          <w:color w:val="444444"/>
          <w:kern w:val="0"/>
          <w:sz w:val="32"/>
          <w:szCs w:val="32"/>
        </w:rPr>
        <w:t>85.67</w:t>
      </w:r>
      <w:r>
        <w:rPr>
          <w:rFonts w:hint="eastAsia" w:ascii="仿宋_GB2312" w:hAnsi="宋体" w:eastAsia="仿宋_GB2312" w:cs="宋体"/>
          <w:color w:val="444444"/>
          <w:kern w:val="0"/>
          <w:sz w:val="32"/>
          <w:szCs w:val="32"/>
        </w:rPr>
        <w:t>万元，上升1</w:t>
      </w:r>
      <w:r>
        <w:rPr>
          <w:rFonts w:ascii="仿宋_GB2312" w:hAnsi="宋体" w:eastAsia="仿宋_GB2312" w:cs="宋体"/>
          <w:color w:val="444444"/>
          <w:kern w:val="0"/>
          <w:sz w:val="32"/>
          <w:szCs w:val="32"/>
        </w:rPr>
        <w:t>052.88%</w:t>
      </w:r>
      <w:r>
        <w:rPr>
          <w:rFonts w:hint="eastAsia" w:ascii="仿宋_GB2312" w:hAnsi="宋体" w:eastAsia="仿宋_GB2312" w:cs="宋体"/>
          <w:color w:val="444444"/>
          <w:kern w:val="0"/>
          <w:sz w:val="32"/>
          <w:szCs w:val="32"/>
        </w:rPr>
        <w:t>，主要原因：乡村振兴局合并，人员公共经费增加。</w:t>
      </w:r>
    </w:p>
    <w:p w14:paraId="38A5248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 w:hAnsi="楷体" w:eastAsia="楷体" w:cs="宋体"/>
          <w:color w:val="444444"/>
          <w:kern w:val="0"/>
          <w:sz w:val="32"/>
          <w:szCs w:val="32"/>
        </w:rPr>
        <w:t>（二）政府采购支出情况</w:t>
      </w:r>
    </w:p>
    <w:p w14:paraId="197E0C93">
      <w:pPr>
        <w:widowControl/>
        <w:shd w:val="clear" w:color="auto" w:fill="FFFFFF"/>
        <w:spacing w:line="600" w:lineRule="atLeast"/>
        <w:ind w:firstLine="640"/>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2025年政府采购预算安排0万元，其中：政府采购货物预算0万元、政府采购工程预算0万元、政府采购服务预算0万元。</w:t>
      </w:r>
    </w:p>
    <w:p w14:paraId="3509B6B3">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 w:hAnsi="楷体" w:eastAsia="楷体" w:cs="宋体"/>
          <w:color w:val="444444"/>
          <w:kern w:val="0"/>
          <w:sz w:val="32"/>
          <w:szCs w:val="32"/>
        </w:rPr>
        <w:t>（三）关于预算绩效管理工作开展情况说明</w:t>
      </w:r>
    </w:p>
    <w:p w14:paraId="15475F7A">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我部门2025年预算项目均按要求编制了绩效目标，从项目产出、项目效益、满意度等方面设置了绩效目标，综合反映项目预期完成的数量、实效、质量，预期达到的社会经济效益、可持续影响以及服务对象满意度等情况。</w:t>
      </w:r>
    </w:p>
    <w:p w14:paraId="0DA4AB0D">
      <w:pPr>
        <w:kinsoku w:val="0"/>
        <w:overflowPunct w:val="0"/>
        <w:autoSpaceDE w:val="0"/>
        <w:autoSpaceDN w:val="0"/>
        <w:adjustRightInd w:val="0"/>
        <w:snapToGrid w:val="0"/>
        <w:spacing w:line="560" w:lineRule="exact"/>
        <w:ind w:firstLine="640" w:firstLineChars="200"/>
        <w:rPr>
          <w:rFonts w:ascii="仿宋_GB2312" w:eastAsia="仿宋_GB2312" w:cs="Times New Roman"/>
          <w:sz w:val="32"/>
          <w:szCs w:val="32"/>
        </w:rPr>
      </w:pPr>
      <w:r>
        <w:rPr>
          <w:rFonts w:hint="eastAsia" w:ascii="仿宋_GB2312" w:hAnsi="Calibri" w:eastAsia="仿宋_GB2312" w:cs="Times New Roman"/>
          <w:sz w:val="32"/>
          <w:szCs w:val="32"/>
        </w:rPr>
        <w:t>2025年，我部门纳入预算绩效管理的支出总额为</w:t>
      </w:r>
      <w:r>
        <w:rPr>
          <w:rFonts w:ascii="仿宋_GB2312" w:hAnsi="Calibri" w:eastAsia="仿宋_GB2312" w:cs="Times New Roman"/>
          <w:sz w:val="32"/>
          <w:szCs w:val="32"/>
        </w:rPr>
        <w:t>21524.19</w:t>
      </w:r>
      <w:r>
        <w:rPr>
          <w:rFonts w:hint="eastAsia" w:ascii="仿宋_GB2312" w:hAnsi="Calibri" w:eastAsia="仿宋_GB2312" w:cs="Times New Roman"/>
          <w:sz w:val="32"/>
          <w:szCs w:val="32"/>
        </w:rPr>
        <w:t>万元，其中人员经费支出</w:t>
      </w:r>
      <w:r>
        <w:rPr>
          <w:rFonts w:hint="eastAsia" w:ascii="仿宋_GB2312" w:hAnsi="Calibri" w:eastAsia="仿宋_GB2312" w:cs="Times New Roman"/>
          <w:sz w:val="32"/>
          <w:szCs w:val="32"/>
          <w:lang w:val="en-US" w:eastAsia="zh-CN"/>
        </w:rPr>
        <w:t>3155.7</w:t>
      </w:r>
      <w:bookmarkStart w:id="0" w:name="_GoBack"/>
      <w:bookmarkEnd w:id="0"/>
      <w:r>
        <w:rPr>
          <w:rFonts w:hint="eastAsia" w:ascii="仿宋_GB2312" w:hAnsi="Calibri" w:eastAsia="仿宋_GB2312" w:cs="Times New Roman"/>
          <w:sz w:val="32"/>
          <w:szCs w:val="32"/>
        </w:rPr>
        <w:t>万元，公用经费支出</w:t>
      </w:r>
      <w:r>
        <w:rPr>
          <w:rFonts w:ascii="仿宋_GB2312" w:hAnsi="Calibri" w:eastAsia="仿宋_GB2312" w:cs="Times New Roman"/>
          <w:sz w:val="32"/>
          <w:szCs w:val="32"/>
        </w:rPr>
        <w:t>422.3</w:t>
      </w:r>
      <w:r>
        <w:rPr>
          <w:rFonts w:hint="eastAsia" w:ascii="仿宋_GB2312" w:hAnsi="Calibri" w:eastAsia="仿宋_GB2312" w:cs="Times New Roman"/>
          <w:sz w:val="32"/>
          <w:szCs w:val="32"/>
        </w:rPr>
        <w:t>万元，支出项目共</w:t>
      </w:r>
      <w:r>
        <w:rPr>
          <w:rFonts w:ascii="仿宋_GB2312" w:hAnsi="Calibri" w:eastAsia="仿宋_GB2312" w:cs="Times New Roman"/>
          <w:sz w:val="32"/>
          <w:szCs w:val="32"/>
        </w:rPr>
        <w:t>51</w:t>
      </w:r>
      <w:r>
        <w:rPr>
          <w:rFonts w:hint="eastAsia" w:ascii="仿宋_GB2312" w:hAnsi="Calibri" w:eastAsia="仿宋_GB2312" w:cs="Times New Roman"/>
          <w:sz w:val="32"/>
          <w:szCs w:val="32"/>
        </w:rPr>
        <w:t>个，支出总额</w:t>
      </w:r>
      <w:r>
        <w:rPr>
          <w:rFonts w:ascii="仿宋_GB2312" w:hAnsi="Calibri" w:eastAsia="仿宋_GB2312" w:cs="Times New Roman"/>
          <w:sz w:val="32"/>
          <w:szCs w:val="32"/>
        </w:rPr>
        <w:t>17946.32</w:t>
      </w:r>
      <w:r>
        <w:rPr>
          <w:rFonts w:hint="eastAsia" w:ascii="仿宋_GB2312" w:hAnsi="Calibri" w:eastAsia="仿宋_GB2312" w:cs="Times New Roman"/>
          <w:sz w:val="32"/>
          <w:szCs w:val="32"/>
        </w:rPr>
        <w:t>万元，其中预算支出100万元及100万元以上项目1</w:t>
      </w:r>
      <w:r>
        <w:rPr>
          <w:rFonts w:ascii="仿宋_GB2312" w:hAnsi="Calibri" w:eastAsia="仿宋_GB2312" w:cs="Times New Roman"/>
          <w:sz w:val="32"/>
          <w:szCs w:val="32"/>
        </w:rPr>
        <w:t>2</w:t>
      </w:r>
      <w:r>
        <w:rPr>
          <w:rFonts w:hint="eastAsia" w:ascii="仿宋_GB2312" w:hAnsi="Calibri" w:eastAsia="仿宋_GB2312" w:cs="Times New Roman"/>
          <w:sz w:val="32"/>
          <w:szCs w:val="32"/>
        </w:rPr>
        <w:t>个，支出总额</w:t>
      </w:r>
      <w:r>
        <w:rPr>
          <w:rFonts w:ascii="仿宋_GB2312" w:hAnsi="Calibri" w:eastAsia="仿宋_GB2312" w:cs="Times New Roman"/>
          <w:sz w:val="32"/>
          <w:szCs w:val="32"/>
        </w:rPr>
        <w:t>17230</w:t>
      </w:r>
      <w:r>
        <w:rPr>
          <w:rFonts w:hint="eastAsia" w:ascii="仿宋_GB2312" w:hAnsi="Calibri" w:eastAsia="仿宋_GB2312" w:cs="Times New Roman"/>
          <w:sz w:val="32"/>
          <w:szCs w:val="32"/>
        </w:rPr>
        <w:t>万元。2025年我部门拟组织对</w:t>
      </w:r>
      <w:r>
        <w:rPr>
          <w:rFonts w:ascii="仿宋_GB2312" w:hAnsi="Calibri" w:eastAsia="仿宋_GB2312" w:cs="Times New Roman"/>
          <w:sz w:val="32"/>
          <w:szCs w:val="32"/>
        </w:rPr>
        <w:t>51</w:t>
      </w:r>
      <w:r>
        <w:rPr>
          <w:rFonts w:hint="eastAsia" w:ascii="仿宋_GB2312" w:hAnsi="Calibri" w:eastAsia="仿宋_GB2312" w:cs="Times New Roman"/>
          <w:sz w:val="32"/>
          <w:szCs w:val="32"/>
        </w:rPr>
        <w:t>个项目进行预算绩效评价，涉及资金</w:t>
      </w:r>
      <w:r>
        <w:rPr>
          <w:rFonts w:ascii="仿宋_GB2312" w:hAnsi="Calibri" w:eastAsia="仿宋_GB2312" w:cs="Times New Roman"/>
          <w:sz w:val="32"/>
          <w:szCs w:val="32"/>
        </w:rPr>
        <w:t>17946.32</w:t>
      </w:r>
      <w:r>
        <w:rPr>
          <w:rFonts w:hint="eastAsia" w:ascii="仿宋_GB2312" w:hAnsi="Calibri" w:eastAsia="仿宋_GB2312" w:cs="Times New Roman"/>
          <w:sz w:val="32"/>
          <w:szCs w:val="32"/>
        </w:rPr>
        <w:t>万元。我部门2025年未开展重点项目预算的绩效目标。</w:t>
      </w:r>
    </w:p>
    <w:p w14:paraId="30A965CC">
      <w:pPr>
        <w:widowControl/>
        <w:shd w:val="clear" w:color="auto" w:fill="FFFFFF"/>
        <w:spacing w:line="560" w:lineRule="atLeast"/>
        <w:ind w:firstLine="640"/>
        <w:jc w:val="left"/>
        <w:rPr>
          <w:rFonts w:ascii="楷体" w:hAnsi="楷体" w:eastAsia="楷体" w:cs="宋体"/>
          <w:color w:val="444444"/>
          <w:kern w:val="0"/>
          <w:sz w:val="32"/>
          <w:szCs w:val="32"/>
        </w:rPr>
      </w:pPr>
      <w:r>
        <w:rPr>
          <w:rFonts w:hint="eastAsia" w:ascii="楷体" w:hAnsi="楷体" w:eastAsia="楷体" w:cs="宋体"/>
          <w:color w:val="444444"/>
          <w:kern w:val="0"/>
          <w:sz w:val="32"/>
          <w:szCs w:val="32"/>
        </w:rPr>
        <w:t>（四）国有资产占用情况</w:t>
      </w:r>
    </w:p>
    <w:p w14:paraId="6CACAA92">
      <w:pPr>
        <w:spacing w:line="578" w:lineRule="exact"/>
        <w:ind w:firstLine="640"/>
        <w:rPr>
          <w:rFonts w:ascii="仿宋_GB2312" w:hAnsi="Calibri" w:eastAsia="仿宋_GB2312" w:cs="Times New Roman"/>
          <w:color w:val="0000FF"/>
          <w:sz w:val="32"/>
          <w:szCs w:val="32"/>
          <w:highlight w:val="red"/>
        </w:rPr>
      </w:pPr>
      <w:r>
        <w:rPr>
          <w:rFonts w:hint="eastAsia" w:ascii="仿宋_GB2312" w:hAnsi="Calibri" w:eastAsia="仿宋_GB2312" w:cs="Times New Roman"/>
          <w:sz w:val="32"/>
          <w:szCs w:val="32"/>
        </w:rPr>
        <w:t>2024年期末，我部门共有车辆25辆，其中：一般公务用车25辆、一般执法执勤用车0辆、特种专业技术用车0辆，其他用车0辆；单价50万元以上通用设备0套，单位价值100万元以上专用设备0套。</w:t>
      </w:r>
    </w:p>
    <w:p w14:paraId="1E066034">
      <w:pPr>
        <w:widowControl/>
        <w:shd w:val="clear" w:color="auto" w:fill="FFFFFF"/>
        <w:spacing w:line="560" w:lineRule="atLeast"/>
        <w:ind w:firstLine="640"/>
        <w:jc w:val="left"/>
        <w:rPr>
          <w:rFonts w:ascii="楷体" w:hAnsi="楷体" w:eastAsia="楷体" w:cs="宋体"/>
          <w:color w:val="444444"/>
          <w:kern w:val="0"/>
          <w:sz w:val="32"/>
          <w:szCs w:val="32"/>
        </w:rPr>
      </w:pPr>
      <w:r>
        <w:rPr>
          <w:rFonts w:hint="eastAsia" w:ascii="楷体" w:hAnsi="楷体" w:eastAsia="楷体" w:cs="宋体"/>
          <w:color w:val="444444"/>
          <w:kern w:val="0"/>
          <w:sz w:val="32"/>
          <w:szCs w:val="32"/>
        </w:rPr>
        <w:t>（五）专项转移支付项目情况</w:t>
      </w:r>
    </w:p>
    <w:p w14:paraId="12FDCA59">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我单位2025年负责管理的专项转移支付项目共有</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项，主要是：粮油生产保障资金、农业经营主体能力提升资金、农业生态资源保护资金，动物防疫补助资金，耕地地力保护补贴资金等。我单位将按照《预算法》等有关规定，积极做好项目分配前期准备工作，在规定的时间内向财政部门提出资金分配意见，根据有关要求做好项目申报公开等相关工作。</w:t>
      </w:r>
    </w:p>
    <w:p w14:paraId="0A2AE02F">
      <w:pPr>
        <w:widowControl/>
        <w:shd w:val="clear" w:color="auto" w:fill="FFFFFF"/>
        <w:spacing w:line="560" w:lineRule="atLeast"/>
        <w:ind w:firstLine="640"/>
        <w:jc w:val="left"/>
        <w:rPr>
          <w:rFonts w:ascii="楷体_GB2312" w:hAnsi="宋体" w:eastAsia="楷体_GB2312" w:cs="宋体"/>
          <w:color w:val="444444"/>
          <w:kern w:val="0"/>
          <w:sz w:val="32"/>
          <w:szCs w:val="32"/>
        </w:rPr>
      </w:pPr>
    </w:p>
    <w:p w14:paraId="16735F2E">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_GB2312" w:hAnsi="宋体" w:eastAsia="楷体_GB2312" w:cs="宋体"/>
          <w:color w:val="444444"/>
          <w:kern w:val="0"/>
          <w:sz w:val="32"/>
          <w:szCs w:val="32"/>
        </w:rPr>
        <w:t> </w:t>
      </w:r>
    </w:p>
    <w:p w14:paraId="72374C43">
      <w:pPr>
        <w:widowControl/>
        <w:shd w:val="clear" w:color="auto" w:fill="FFFFFF"/>
        <w:spacing w:line="560" w:lineRule="atLeast"/>
        <w:ind w:firstLine="480"/>
        <w:rPr>
          <w:rFonts w:ascii="宋体" w:hAnsi="宋体" w:eastAsia="宋体" w:cs="宋体"/>
          <w:color w:val="444444"/>
          <w:kern w:val="0"/>
          <w:sz w:val="24"/>
          <w:szCs w:val="24"/>
        </w:rPr>
      </w:pPr>
      <w:r>
        <w:rPr>
          <w:rFonts w:ascii="Calibri" w:hAnsi="Calibri" w:eastAsia="黑体" w:cs="Calibri"/>
          <w:color w:val="444444"/>
          <w:kern w:val="0"/>
          <w:sz w:val="32"/>
          <w:szCs w:val="32"/>
        </w:rPr>
        <w:t> </w:t>
      </w:r>
    </w:p>
    <w:p w14:paraId="0F475D6E">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p>
    <w:p w14:paraId="4BE0BDF4">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名词解释</w:t>
      </w:r>
    </w:p>
    <w:p w14:paraId="195A806A">
      <w:pPr>
        <w:widowControl/>
        <w:shd w:val="clear" w:color="auto" w:fill="FFFFFF"/>
        <w:spacing w:line="560" w:lineRule="atLeast"/>
        <w:ind w:firstLine="480"/>
        <w:jc w:val="center"/>
        <w:rPr>
          <w:rFonts w:ascii="宋体" w:hAnsi="宋体" w:eastAsia="宋体" w:cs="宋体"/>
          <w:color w:val="444444"/>
          <w:kern w:val="0"/>
          <w:sz w:val="24"/>
          <w:szCs w:val="24"/>
        </w:rPr>
      </w:pPr>
      <w:r>
        <w:rPr>
          <w:rFonts w:ascii="Calibri" w:hAnsi="Calibri" w:eastAsia="黑体" w:cs="Calibri"/>
          <w:color w:val="444444"/>
          <w:kern w:val="0"/>
          <w:sz w:val="32"/>
          <w:szCs w:val="32"/>
        </w:rPr>
        <w:t> </w:t>
      </w:r>
    </w:p>
    <w:p w14:paraId="47B95D64">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一、财政拨款收入：是指县级财政当年拨付的资金；包括一般公共预算拨款、政府性基金预算拨款、国有资本经营预算拨款。</w:t>
      </w:r>
    </w:p>
    <w:p w14:paraId="15F33EA9">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二、财政专户管理资金：是指缴入财政专户、实行专项管理的高中以上学费、住宿费、高校委托培养费、函大、电大、夜大及短训班培训费等教育收费。</w:t>
      </w:r>
    </w:p>
    <w:p w14:paraId="0132CA16">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三、事业收入：是指事业单位开展专业活动及辅助活动所取得的收入，不包括教育收费。</w:t>
      </w:r>
    </w:p>
    <w:p w14:paraId="5ED3820F">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四、事业单位经营收入：是指事业单位在专业业务活动及其辅助活动之外开展非独立核算经营活动取得的收入。</w:t>
      </w:r>
    </w:p>
    <w:p w14:paraId="53B24622">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五、其他收入：是指部门取得的除“财政拨款”、“事业收入”、“事业单位经营收入”等以外的收入。</w:t>
      </w:r>
    </w:p>
    <w:p w14:paraId="09958AF4">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77A9C9E4">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七、基本支出：是指为保障机构正常运转、完成日常工作任务所必需的开支，其内容包括人员经费和日常公用经费两部分。</w:t>
      </w:r>
    </w:p>
    <w:p w14:paraId="7A570ACE">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八、项目支出：是指在基本支出之外，为完成特定的行政工作任务或事业发展目标所发生的支出。</w:t>
      </w:r>
    </w:p>
    <w:p w14:paraId="7DD08C64">
      <w:pPr>
        <w:widowControl/>
        <w:shd w:val="clear" w:color="auto" w:fill="FFFFFF"/>
        <w:spacing w:line="56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8D056F3">
      <w:pPr>
        <w:widowControl/>
        <w:shd w:val="clear" w:color="auto" w:fill="FFFFFF"/>
        <w:spacing w:line="560" w:lineRule="atLeast"/>
        <w:ind w:firstLine="640"/>
        <w:jc w:val="left"/>
        <w:rPr>
          <w:rFonts w:ascii="仿宋_GB2312" w:hAnsi="微软雅黑" w:eastAsia="仿宋_GB2312" w:cs="仿宋_GB2312"/>
          <w:color w:val="444444"/>
          <w:kern w:val="0"/>
          <w:sz w:val="32"/>
          <w:szCs w:val="32"/>
          <w:shd w:val="clear" w:color="auto" w:fill="FFFFFF"/>
          <w:lang w:bidi="ar"/>
        </w:rPr>
      </w:pPr>
      <w:r>
        <w:rPr>
          <w:rFonts w:hint="eastAsia" w:ascii="仿宋_GB2312" w:hAnsi="宋体" w:eastAsia="仿宋_GB2312" w:cs="宋体"/>
          <w:color w:val="000000"/>
          <w:kern w:val="0"/>
          <w:sz w:val="32"/>
          <w:szCs w:val="3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8D54C6D">
      <w:pPr>
        <w:widowControl/>
        <w:shd w:val="clear" w:color="auto" w:fill="FFFFFF"/>
        <w:spacing w:line="560" w:lineRule="atLeast"/>
        <w:ind w:firstLine="480"/>
        <w:jc w:val="left"/>
        <w:rPr>
          <w:rFonts w:ascii="宋体" w:hAnsi="宋体" w:eastAsia="宋体" w:cs="宋体"/>
          <w:color w:val="444444"/>
          <w:kern w:val="0"/>
          <w:sz w:val="24"/>
          <w:szCs w:val="24"/>
        </w:rPr>
      </w:pPr>
      <w:r>
        <w:rPr>
          <w:rFonts w:ascii="Calibri" w:hAnsi="Calibri" w:eastAsia="黑体" w:cs="Calibri"/>
          <w:color w:val="444444"/>
          <w:kern w:val="0"/>
          <w:sz w:val="32"/>
          <w:szCs w:val="32"/>
        </w:rPr>
        <w:t> </w:t>
      </w:r>
    </w:p>
    <w:p w14:paraId="4A70C8E2">
      <w:pPr>
        <w:widowControl/>
        <w:shd w:val="clear" w:color="auto" w:fill="FFFFFF"/>
        <w:spacing w:line="560" w:lineRule="atLeast"/>
        <w:ind w:firstLine="480"/>
        <w:jc w:val="left"/>
        <w:rPr>
          <w:rFonts w:ascii="Calibri" w:hAnsi="Calibri" w:eastAsia="黑体" w:cs="Calibri"/>
          <w:color w:val="444444"/>
          <w:kern w:val="0"/>
          <w:sz w:val="32"/>
          <w:szCs w:val="32"/>
        </w:rPr>
      </w:pPr>
      <w:r>
        <w:rPr>
          <w:rFonts w:ascii="Calibri" w:hAnsi="Calibri" w:eastAsia="黑体" w:cs="Calibri"/>
          <w:color w:val="444444"/>
          <w:kern w:val="0"/>
          <w:sz w:val="32"/>
          <w:szCs w:val="32"/>
        </w:rPr>
        <w:t> </w:t>
      </w:r>
    </w:p>
    <w:p w14:paraId="2246DC00">
      <w:pPr>
        <w:widowControl/>
        <w:shd w:val="clear" w:color="auto" w:fill="FFFFFF"/>
        <w:spacing w:line="560" w:lineRule="atLeast"/>
        <w:ind w:firstLine="480"/>
        <w:jc w:val="left"/>
        <w:rPr>
          <w:rFonts w:ascii="宋体" w:hAnsi="宋体" w:eastAsia="宋体" w:cs="宋体"/>
          <w:color w:val="444444"/>
          <w:kern w:val="0"/>
          <w:sz w:val="24"/>
          <w:szCs w:val="24"/>
        </w:rPr>
      </w:pPr>
    </w:p>
    <w:p w14:paraId="20105C9E">
      <w:pPr>
        <w:widowControl/>
        <w:shd w:val="clear" w:color="auto" w:fill="FFFFFF"/>
        <w:spacing w:line="560" w:lineRule="atLeast"/>
        <w:ind w:firstLine="640"/>
        <w:jc w:val="left"/>
        <w:rPr>
          <w:rFonts w:ascii="宋体" w:hAnsi="宋体" w:eastAsia="宋体" w:cs="宋体"/>
          <w:color w:val="444444"/>
          <w:kern w:val="0"/>
          <w:sz w:val="24"/>
          <w:szCs w:val="24"/>
        </w:rPr>
      </w:pPr>
      <w:r>
        <w:fldChar w:fldCharType="begin"/>
      </w:r>
      <w:r>
        <w:instrText xml:space="preserve"> HYPERLINK "http://www.mianchi.gov.cn/uploadfile/2022/0804/20220804081408965.xlsx" </w:instrText>
      </w:r>
      <w:r>
        <w:fldChar w:fldCharType="separate"/>
      </w:r>
      <w:r>
        <w:rPr>
          <w:rFonts w:hint="eastAsia" w:ascii="黑体" w:hAnsi="黑体" w:eastAsia="黑体" w:cs="宋体"/>
          <w:color w:val="333333"/>
          <w:kern w:val="0"/>
          <w:sz w:val="32"/>
          <w:szCs w:val="32"/>
          <w:u w:val="single"/>
        </w:rPr>
        <w:t>附件：渑池县农业农村局2025年度部门预算表</w:t>
      </w:r>
      <w:r>
        <w:rPr>
          <w:rFonts w:hint="eastAsia" w:ascii="黑体" w:hAnsi="黑体" w:eastAsia="黑体" w:cs="宋体"/>
          <w:color w:val="333333"/>
          <w:kern w:val="0"/>
          <w:sz w:val="32"/>
          <w:szCs w:val="32"/>
          <w:u w:val="single"/>
        </w:rPr>
        <w:fldChar w:fldCharType="end"/>
      </w:r>
    </w:p>
    <w:p w14:paraId="53A0DAFE"/>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0F581"/>
    <w:multiLevelType w:val="singleLevel"/>
    <w:tmpl w:val="B8B0F581"/>
    <w:lvl w:ilvl="0" w:tentative="0">
      <w:start w:val="4"/>
      <w:numFmt w:val="chineseCounting"/>
      <w:suff w:val="nothing"/>
      <w:lvlText w:val="（%1）"/>
      <w:lvlJc w:val="left"/>
      <w:rPr>
        <w:rFonts w:hint="eastAsia"/>
      </w:rPr>
    </w:lvl>
  </w:abstractNum>
  <w:abstractNum w:abstractNumId="1">
    <w:nsid w:val="0A4A6424"/>
    <w:multiLevelType w:val="singleLevel"/>
    <w:tmpl w:val="0A4A64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MDU5N2U1ODhjZWE1MzcwOTYzY2E0ZGI4ZjIxMmYifQ=="/>
  </w:docVars>
  <w:rsids>
    <w:rsidRoot w:val="003E06F8"/>
    <w:rsid w:val="00035C31"/>
    <w:rsid w:val="0007304F"/>
    <w:rsid w:val="00095BD6"/>
    <w:rsid w:val="00147925"/>
    <w:rsid w:val="002A1471"/>
    <w:rsid w:val="003E06F8"/>
    <w:rsid w:val="003F0A1A"/>
    <w:rsid w:val="00422B41"/>
    <w:rsid w:val="0043586C"/>
    <w:rsid w:val="00454E6A"/>
    <w:rsid w:val="004F4802"/>
    <w:rsid w:val="00521645"/>
    <w:rsid w:val="0053669B"/>
    <w:rsid w:val="005C02A4"/>
    <w:rsid w:val="006133AF"/>
    <w:rsid w:val="0062407F"/>
    <w:rsid w:val="006909C0"/>
    <w:rsid w:val="00710DF8"/>
    <w:rsid w:val="007A3741"/>
    <w:rsid w:val="00824EA9"/>
    <w:rsid w:val="00846955"/>
    <w:rsid w:val="00867D7B"/>
    <w:rsid w:val="008E09FD"/>
    <w:rsid w:val="00935397"/>
    <w:rsid w:val="009B4EAD"/>
    <w:rsid w:val="00A1364F"/>
    <w:rsid w:val="00BA10FB"/>
    <w:rsid w:val="00C730BF"/>
    <w:rsid w:val="00CB6E34"/>
    <w:rsid w:val="00D27818"/>
    <w:rsid w:val="00DB443B"/>
    <w:rsid w:val="00DC4F8D"/>
    <w:rsid w:val="00DE2912"/>
    <w:rsid w:val="00E93606"/>
    <w:rsid w:val="00EB40A5"/>
    <w:rsid w:val="00EC7DAB"/>
    <w:rsid w:val="00F469C8"/>
    <w:rsid w:val="11EA6E3E"/>
    <w:rsid w:val="1A00010B"/>
    <w:rsid w:val="1B8E0E96"/>
    <w:rsid w:val="2ED51B28"/>
    <w:rsid w:val="37A50886"/>
    <w:rsid w:val="3E987025"/>
    <w:rsid w:val="3EC64EBF"/>
    <w:rsid w:val="440F17F2"/>
    <w:rsid w:val="4C362528"/>
    <w:rsid w:val="4FD91B57"/>
    <w:rsid w:val="57797DFD"/>
    <w:rsid w:val="5CB63A79"/>
    <w:rsid w:val="5D760D76"/>
    <w:rsid w:val="668C746E"/>
    <w:rsid w:val="7690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5010</Words>
  <Characters>5392</Characters>
  <Lines>39</Lines>
  <Paragraphs>11</Paragraphs>
  <TotalTime>3</TotalTime>
  <ScaleCrop>false</ScaleCrop>
  <LinksUpToDate>false</LinksUpToDate>
  <CharactersWithSpaces>5414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2023-03-27T01:57:00Z</dcterms:created>
  <dc:creator>JCG-SONG</dc:creator>
  <cp:lastModifiedBy>我想</cp:lastModifiedBy>
  <dcterms:modified xsi:type="dcterms:W3CDTF">2025-05-21T01:34:50Z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E01C5DCE67C841048FC4953E8D356039_12</vt:lpwstr>
  </property>
  <property fmtid="{D5CDD505-2E9C-101B-9397-08002B2CF9AE}" pid="4" name="KSOTemplateDocerSaveRecord">
    <vt:lpwstr>eyJoZGlkIjoiZGZmMDU5N2U1ODhjZWE1MzcwOTYzY2E0ZGI4ZjIxMmYiLCJ1c2VySWQiOiI0NjIwODIzNjAifQ==</vt:lpwstr>
  </property>
</Properties>
</file>