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D16D32">
      <w:pPr>
        <w:tabs>
          <w:tab w:val="left" w:pos="8364"/>
        </w:tabs>
        <w:kinsoku w:val="0"/>
        <w:overflowPunct w:val="0"/>
        <w:adjustRightInd w:val="0"/>
        <w:snapToGrid w:val="0"/>
        <w:spacing w:line="560" w:lineRule="exact"/>
        <w:ind w:right="42"/>
        <w:jc w:val="center"/>
        <w:rPr>
          <w:rFonts w:hint="eastAsia" w:ascii="黑体" w:hAnsi="Times New Roman" w:eastAsia="黑体" w:cs="黑体"/>
          <w:sz w:val="52"/>
          <w:szCs w:val="52"/>
        </w:rPr>
      </w:pPr>
    </w:p>
    <w:p w14:paraId="5A6FE282">
      <w:pPr>
        <w:tabs>
          <w:tab w:val="left" w:pos="8364"/>
        </w:tabs>
        <w:kinsoku w:val="0"/>
        <w:overflowPunct w:val="0"/>
        <w:adjustRightInd w:val="0"/>
        <w:snapToGrid w:val="0"/>
        <w:spacing w:line="560" w:lineRule="exact"/>
        <w:ind w:right="42"/>
        <w:jc w:val="center"/>
        <w:rPr>
          <w:rFonts w:hint="eastAsia" w:ascii="黑体" w:hAnsi="Times New Roman" w:eastAsia="黑体" w:cs="黑体"/>
          <w:sz w:val="52"/>
          <w:szCs w:val="52"/>
        </w:rPr>
      </w:pPr>
    </w:p>
    <w:p w14:paraId="007FB0DC">
      <w:pPr>
        <w:keepNext w:val="0"/>
        <w:keepLines w:val="0"/>
        <w:pageBreakBefore w:val="0"/>
        <w:widowControl w:val="0"/>
        <w:tabs>
          <w:tab w:val="left" w:pos="8364"/>
        </w:tabs>
        <w:kinsoku w:val="0"/>
        <w:wordWrap/>
        <w:overflowPunct w:val="0"/>
        <w:topLinePunct w:val="0"/>
        <w:autoSpaceDE/>
        <w:autoSpaceDN/>
        <w:bidi w:val="0"/>
        <w:adjustRightInd w:val="0"/>
        <w:snapToGrid w:val="0"/>
        <w:spacing w:line="800" w:lineRule="exact"/>
        <w:ind w:right="40"/>
        <w:jc w:val="center"/>
        <w:textAlignment w:val="auto"/>
        <w:rPr>
          <w:rFonts w:hint="eastAsia" w:ascii="黑体" w:hAnsi="Times New Roman" w:eastAsia="黑体" w:cs="黑体"/>
          <w:sz w:val="72"/>
          <w:szCs w:val="72"/>
        </w:rPr>
      </w:pPr>
    </w:p>
    <w:p w14:paraId="5017C1D6">
      <w:pPr>
        <w:keepNext w:val="0"/>
        <w:keepLines w:val="0"/>
        <w:pageBreakBefore w:val="0"/>
        <w:widowControl w:val="0"/>
        <w:tabs>
          <w:tab w:val="left" w:pos="8364"/>
        </w:tabs>
        <w:kinsoku w:val="0"/>
        <w:wordWrap/>
        <w:overflowPunct w:val="0"/>
        <w:topLinePunct w:val="0"/>
        <w:autoSpaceDE/>
        <w:autoSpaceDN/>
        <w:bidi w:val="0"/>
        <w:adjustRightInd w:val="0"/>
        <w:snapToGrid w:val="0"/>
        <w:spacing w:line="800" w:lineRule="exact"/>
        <w:ind w:right="40"/>
        <w:jc w:val="center"/>
        <w:textAlignment w:val="auto"/>
        <w:rPr>
          <w:rFonts w:hint="eastAsia" w:ascii="黑体" w:hAnsi="Times New Roman" w:eastAsia="黑体" w:cs="黑体"/>
          <w:sz w:val="72"/>
          <w:szCs w:val="72"/>
        </w:rPr>
      </w:pPr>
    </w:p>
    <w:p w14:paraId="0DC7E290">
      <w:pPr>
        <w:keepNext w:val="0"/>
        <w:keepLines w:val="0"/>
        <w:pageBreakBefore w:val="0"/>
        <w:widowControl w:val="0"/>
        <w:tabs>
          <w:tab w:val="left" w:pos="8364"/>
        </w:tabs>
        <w:kinsoku w:val="0"/>
        <w:wordWrap/>
        <w:overflowPunct w:val="0"/>
        <w:topLinePunct w:val="0"/>
        <w:autoSpaceDE/>
        <w:autoSpaceDN/>
        <w:bidi w:val="0"/>
        <w:adjustRightInd w:val="0"/>
        <w:snapToGrid w:val="0"/>
        <w:spacing w:line="800" w:lineRule="exact"/>
        <w:ind w:right="40"/>
        <w:jc w:val="center"/>
        <w:textAlignment w:val="auto"/>
        <w:rPr>
          <w:rFonts w:ascii="黑体" w:hAnsi="黑体" w:eastAsia="黑体"/>
          <w:sz w:val="72"/>
          <w:szCs w:val="72"/>
        </w:rPr>
      </w:pPr>
      <w:r>
        <w:rPr>
          <w:rFonts w:hint="eastAsia" w:ascii="黑体" w:hAnsi="Times New Roman" w:eastAsia="黑体" w:cs="黑体"/>
          <w:sz w:val="72"/>
          <w:szCs w:val="72"/>
          <w:lang w:eastAsia="zh-CN"/>
        </w:rPr>
        <w:t>2025</w:t>
      </w:r>
      <w:r>
        <w:rPr>
          <w:rFonts w:hint="eastAsia" w:ascii="黑体" w:hAnsi="Times New Roman" w:eastAsia="黑体" w:cs="黑体"/>
          <w:sz w:val="72"/>
          <w:szCs w:val="72"/>
        </w:rPr>
        <w:t>年度</w:t>
      </w:r>
      <w:r>
        <w:rPr>
          <w:rFonts w:hint="eastAsia" w:ascii="黑体" w:hAnsi="黑体" w:eastAsia="黑体"/>
          <w:sz w:val="72"/>
          <w:szCs w:val="72"/>
        </w:rPr>
        <w:t>渑池县信访局</w:t>
      </w:r>
    </w:p>
    <w:p w14:paraId="03A95BC5">
      <w:pPr>
        <w:keepNext w:val="0"/>
        <w:keepLines w:val="0"/>
        <w:pageBreakBefore w:val="0"/>
        <w:widowControl w:val="0"/>
        <w:tabs>
          <w:tab w:val="left" w:pos="8364"/>
        </w:tabs>
        <w:kinsoku w:val="0"/>
        <w:wordWrap/>
        <w:overflowPunct w:val="0"/>
        <w:topLinePunct w:val="0"/>
        <w:autoSpaceDE/>
        <w:autoSpaceDN/>
        <w:bidi w:val="0"/>
        <w:adjustRightInd w:val="0"/>
        <w:snapToGrid w:val="0"/>
        <w:spacing w:line="800" w:lineRule="exact"/>
        <w:ind w:right="40"/>
        <w:jc w:val="center"/>
        <w:textAlignment w:val="auto"/>
        <w:rPr>
          <w:rFonts w:ascii="黑体" w:hAnsi="Times New Roman" w:eastAsia="黑体" w:cs="黑体"/>
          <w:sz w:val="96"/>
          <w:szCs w:val="96"/>
        </w:rPr>
      </w:pPr>
      <w:r>
        <w:rPr>
          <w:rFonts w:hint="eastAsia" w:ascii="黑体" w:hAnsi="Times New Roman" w:eastAsia="黑体" w:cs="黑体"/>
          <w:sz w:val="72"/>
          <w:szCs w:val="72"/>
        </w:rPr>
        <w:t>部门预算公开</w:t>
      </w:r>
    </w:p>
    <w:p w14:paraId="05725F5A">
      <w:pPr>
        <w:tabs>
          <w:tab w:val="left" w:pos="8364"/>
        </w:tabs>
        <w:kinsoku w:val="0"/>
        <w:overflowPunct w:val="0"/>
        <w:adjustRightInd w:val="0"/>
        <w:snapToGrid w:val="0"/>
        <w:spacing w:line="560" w:lineRule="exact"/>
        <w:ind w:right="42"/>
        <w:jc w:val="center"/>
        <w:rPr>
          <w:rFonts w:hint="eastAsia" w:ascii="黑体" w:hAnsi="Times New Roman" w:eastAsia="黑体" w:cs="黑体"/>
          <w:sz w:val="52"/>
          <w:szCs w:val="52"/>
        </w:rPr>
      </w:pPr>
    </w:p>
    <w:p w14:paraId="6454A9AE">
      <w:pPr>
        <w:tabs>
          <w:tab w:val="left" w:pos="8364"/>
        </w:tabs>
        <w:kinsoku w:val="0"/>
        <w:overflowPunct w:val="0"/>
        <w:adjustRightInd w:val="0"/>
        <w:snapToGrid w:val="0"/>
        <w:spacing w:line="560" w:lineRule="exact"/>
        <w:ind w:right="42"/>
        <w:jc w:val="center"/>
        <w:rPr>
          <w:rFonts w:hint="eastAsia" w:ascii="黑体" w:hAnsi="Times New Roman" w:eastAsia="黑体" w:cs="黑体"/>
          <w:sz w:val="52"/>
          <w:szCs w:val="52"/>
        </w:rPr>
      </w:pPr>
    </w:p>
    <w:p w14:paraId="31A59E63">
      <w:pPr>
        <w:tabs>
          <w:tab w:val="left" w:pos="8364"/>
        </w:tabs>
        <w:kinsoku w:val="0"/>
        <w:overflowPunct w:val="0"/>
        <w:adjustRightInd w:val="0"/>
        <w:snapToGrid w:val="0"/>
        <w:spacing w:line="560" w:lineRule="exact"/>
        <w:ind w:right="42"/>
        <w:jc w:val="center"/>
        <w:rPr>
          <w:rFonts w:hint="eastAsia" w:ascii="黑体" w:hAnsi="Times New Roman" w:eastAsia="黑体" w:cs="黑体"/>
          <w:sz w:val="52"/>
          <w:szCs w:val="52"/>
        </w:rPr>
      </w:pPr>
    </w:p>
    <w:p w14:paraId="5253DA20">
      <w:pPr>
        <w:tabs>
          <w:tab w:val="left" w:pos="8364"/>
        </w:tabs>
        <w:kinsoku w:val="0"/>
        <w:overflowPunct w:val="0"/>
        <w:adjustRightInd w:val="0"/>
        <w:snapToGrid w:val="0"/>
        <w:spacing w:line="560" w:lineRule="exact"/>
        <w:ind w:right="42"/>
        <w:jc w:val="center"/>
        <w:rPr>
          <w:rFonts w:hint="eastAsia" w:ascii="黑体" w:hAnsi="Times New Roman" w:eastAsia="黑体" w:cs="黑体"/>
          <w:sz w:val="52"/>
          <w:szCs w:val="52"/>
        </w:rPr>
      </w:pPr>
    </w:p>
    <w:p w14:paraId="1D2C9F08">
      <w:pPr>
        <w:tabs>
          <w:tab w:val="left" w:pos="8364"/>
        </w:tabs>
        <w:kinsoku w:val="0"/>
        <w:overflowPunct w:val="0"/>
        <w:adjustRightInd w:val="0"/>
        <w:snapToGrid w:val="0"/>
        <w:spacing w:line="560" w:lineRule="exact"/>
        <w:ind w:right="42"/>
        <w:jc w:val="center"/>
        <w:rPr>
          <w:rFonts w:hint="eastAsia" w:ascii="黑体" w:hAnsi="Times New Roman" w:eastAsia="黑体" w:cs="黑体"/>
          <w:sz w:val="52"/>
          <w:szCs w:val="52"/>
        </w:rPr>
      </w:pPr>
    </w:p>
    <w:p w14:paraId="62FB304D">
      <w:pPr>
        <w:tabs>
          <w:tab w:val="left" w:pos="8364"/>
        </w:tabs>
        <w:kinsoku w:val="0"/>
        <w:overflowPunct w:val="0"/>
        <w:adjustRightInd w:val="0"/>
        <w:snapToGrid w:val="0"/>
        <w:spacing w:line="560" w:lineRule="exact"/>
        <w:ind w:right="42"/>
        <w:jc w:val="center"/>
        <w:rPr>
          <w:rFonts w:hint="eastAsia" w:ascii="黑体" w:hAnsi="Times New Roman" w:eastAsia="黑体" w:cs="黑体"/>
          <w:sz w:val="52"/>
          <w:szCs w:val="52"/>
        </w:rPr>
      </w:pPr>
    </w:p>
    <w:p w14:paraId="01BF7EB0">
      <w:pPr>
        <w:tabs>
          <w:tab w:val="left" w:pos="8364"/>
        </w:tabs>
        <w:kinsoku w:val="0"/>
        <w:overflowPunct w:val="0"/>
        <w:adjustRightInd w:val="0"/>
        <w:snapToGrid w:val="0"/>
        <w:spacing w:line="560" w:lineRule="exact"/>
        <w:ind w:right="42"/>
        <w:jc w:val="center"/>
        <w:rPr>
          <w:rFonts w:hint="eastAsia" w:ascii="黑体" w:hAnsi="Times New Roman" w:eastAsia="黑体" w:cs="黑体"/>
          <w:sz w:val="52"/>
          <w:szCs w:val="52"/>
        </w:rPr>
      </w:pPr>
    </w:p>
    <w:p w14:paraId="77053844">
      <w:pPr>
        <w:tabs>
          <w:tab w:val="left" w:pos="8364"/>
        </w:tabs>
        <w:kinsoku w:val="0"/>
        <w:overflowPunct w:val="0"/>
        <w:adjustRightInd w:val="0"/>
        <w:snapToGrid w:val="0"/>
        <w:spacing w:line="560" w:lineRule="exact"/>
        <w:ind w:right="42"/>
        <w:jc w:val="center"/>
        <w:rPr>
          <w:rFonts w:hint="eastAsia" w:ascii="黑体" w:hAnsi="Times New Roman" w:eastAsia="黑体" w:cs="黑体"/>
          <w:sz w:val="52"/>
          <w:szCs w:val="52"/>
        </w:rPr>
      </w:pPr>
    </w:p>
    <w:p w14:paraId="668E2389">
      <w:pPr>
        <w:tabs>
          <w:tab w:val="left" w:pos="8364"/>
        </w:tabs>
        <w:kinsoku w:val="0"/>
        <w:overflowPunct w:val="0"/>
        <w:adjustRightInd w:val="0"/>
        <w:snapToGrid w:val="0"/>
        <w:spacing w:line="560" w:lineRule="exact"/>
        <w:ind w:right="42"/>
        <w:jc w:val="center"/>
        <w:rPr>
          <w:rFonts w:hint="eastAsia" w:ascii="黑体" w:hAnsi="Times New Roman" w:eastAsia="黑体" w:cs="黑体"/>
          <w:sz w:val="52"/>
          <w:szCs w:val="52"/>
        </w:rPr>
      </w:pPr>
    </w:p>
    <w:p w14:paraId="549BBD7D">
      <w:pPr>
        <w:tabs>
          <w:tab w:val="left" w:pos="8364"/>
        </w:tabs>
        <w:kinsoku w:val="0"/>
        <w:overflowPunct w:val="0"/>
        <w:adjustRightInd w:val="0"/>
        <w:snapToGrid w:val="0"/>
        <w:spacing w:line="560" w:lineRule="exact"/>
        <w:ind w:right="42"/>
        <w:jc w:val="center"/>
        <w:rPr>
          <w:rFonts w:hint="eastAsia" w:ascii="黑体" w:hAnsi="Times New Roman" w:eastAsia="黑体" w:cs="黑体"/>
          <w:sz w:val="52"/>
          <w:szCs w:val="52"/>
        </w:rPr>
      </w:pPr>
    </w:p>
    <w:p w14:paraId="362CBBC1">
      <w:pPr>
        <w:tabs>
          <w:tab w:val="left" w:pos="8364"/>
        </w:tabs>
        <w:kinsoku w:val="0"/>
        <w:overflowPunct w:val="0"/>
        <w:adjustRightInd w:val="0"/>
        <w:snapToGrid w:val="0"/>
        <w:spacing w:line="560" w:lineRule="exact"/>
        <w:ind w:right="42"/>
        <w:jc w:val="center"/>
        <w:rPr>
          <w:rFonts w:hint="eastAsia" w:ascii="黑体" w:hAnsi="Times New Roman" w:eastAsia="黑体" w:cs="黑体"/>
          <w:sz w:val="52"/>
          <w:szCs w:val="52"/>
        </w:rPr>
      </w:pPr>
    </w:p>
    <w:p w14:paraId="35AD4321">
      <w:pPr>
        <w:tabs>
          <w:tab w:val="left" w:pos="8364"/>
        </w:tabs>
        <w:kinsoku w:val="0"/>
        <w:overflowPunct w:val="0"/>
        <w:adjustRightInd w:val="0"/>
        <w:snapToGrid w:val="0"/>
        <w:spacing w:line="560" w:lineRule="exact"/>
        <w:ind w:right="42"/>
        <w:jc w:val="center"/>
        <w:rPr>
          <w:rFonts w:hint="eastAsia" w:ascii="黑体" w:hAnsi="Times New Roman" w:eastAsia="黑体" w:cs="黑体"/>
          <w:sz w:val="52"/>
          <w:szCs w:val="52"/>
        </w:rPr>
      </w:pPr>
    </w:p>
    <w:p w14:paraId="36A1A232">
      <w:pPr>
        <w:tabs>
          <w:tab w:val="left" w:pos="8364"/>
        </w:tabs>
        <w:kinsoku w:val="0"/>
        <w:overflowPunct w:val="0"/>
        <w:adjustRightInd w:val="0"/>
        <w:snapToGrid w:val="0"/>
        <w:spacing w:line="560" w:lineRule="exact"/>
        <w:ind w:right="42"/>
        <w:jc w:val="center"/>
        <w:rPr>
          <w:rFonts w:hint="eastAsia" w:ascii="黑体" w:hAnsi="Times New Roman" w:eastAsia="黑体" w:cs="黑体"/>
          <w:sz w:val="52"/>
          <w:szCs w:val="52"/>
        </w:rPr>
      </w:pPr>
    </w:p>
    <w:p w14:paraId="7E52B3C1">
      <w:pPr>
        <w:tabs>
          <w:tab w:val="left" w:pos="8364"/>
        </w:tabs>
        <w:kinsoku w:val="0"/>
        <w:overflowPunct w:val="0"/>
        <w:adjustRightInd w:val="0"/>
        <w:snapToGrid w:val="0"/>
        <w:spacing w:line="560" w:lineRule="exact"/>
        <w:ind w:right="42"/>
        <w:jc w:val="center"/>
        <w:rPr>
          <w:rFonts w:hint="eastAsia" w:ascii="黑体" w:hAnsi="Times New Roman" w:eastAsia="黑体" w:cs="黑体"/>
          <w:sz w:val="52"/>
          <w:szCs w:val="52"/>
        </w:rPr>
      </w:pPr>
    </w:p>
    <w:p w14:paraId="099BCD57">
      <w:pPr>
        <w:tabs>
          <w:tab w:val="left" w:pos="8364"/>
        </w:tabs>
        <w:kinsoku w:val="0"/>
        <w:overflowPunct w:val="0"/>
        <w:adjustRightInd w:val="0"/>
        <w:snapToGrid w:val="0"/>
        <w:spacing w:line="560" w:lineRule="exact"/>
        <w:ind w:right="42"/>
        <w:jc w:val="center"/>
        <w:rPr>
          <w:rFonts w:hint="eastAsia" w:ascii="黑体" w:hAnsi="Times New Roman" w:eastAsia="黑体" w:cs="黑体"/>
          <w:sz w:val="52"/>
          <w:szCs w:val="52"/>
        </w:rPr>
      </w:pPr>
    </w:p>
    <w:p w14:paraId="43D298B4">
      <w:pPr>
        <w:tabs>
          <w:tab w:val="left" w:pos="8364"/>
        </w:tabs>
        <w:kinsoku w:val="0"/>
        <w:overflowPunct w:val="0"/>
        <w:adjustRightInd w:val="0"/>
        <w:snapToGrid w:val="0"/>
        <w:spacing w:line="560" w:lineRule="exact"/>
        <w:ind w:right="42"/>
        <w:jc w:val="center"/>
        <w:rPr>
          <w:rFonts w:hint="eastAsia" w:ascii="黑体" w:hAnsi="Times New Roman" w:eastAsia="黑体" w:cs="黑体"/>
          <w:sz w:val="52"/>
          <w:szCs w:val="52"/>
        </w:rPr>
      </w:pPr>
    </w:p>
    <w:p w14:paraId="35E75E66">
      <w:pPr>
        <w:tabs>
          <w:tab w:val="left" w:pos="8364"/>
        </w:tabs>
        <w:kinsoku w:val="0"/>
        <w:overflowPunct w:val="0"/>
        <w:adjustRightInd w:val="0"/>
        <w:snapToGrid w:val="0"/>
        <w:spacing w:line="560" w:lineRule="exact"/>
        <w:ind w:right="42"/>
        <w:jc w:val="center"/>
        <w:rPr>
          <w:rFonts w:hint="eastAsia" w:ascii="黑体" w:hAnsi="Times New Roman" w:eastAsia="黑体" w:cs="黑体"/>
          <w:sz w:val="52"/>
          <w:szCs w:val="52"/>
        </w:rPr>
      </w:pPr>
    </w:p>
    <w:p w14:paraId="05E47F30">
      <w:pPr>
        <w:tabs>
          <w:tab w:val="left" w:pos="8364"/>
        </w:tabs>
        <w:kinsoku w:val="0"/>
        <w:overflowPunct w:val="0"/>
        <w:adjustRightInd w:val="0"/>
        <w:snapToGrid w:val="0"/>
        <w:spacing w:line="560" w:lineRule="exact"/>
        <w:ind w:right="42"/>
        <w:jc w:val="center"/>
        <w:rPr>
          <w:rFonts w:ascii="黑体" w:hAnsi="黑体" w:eastAsia="黑体"/>
          <w:sz w:val="52"/>
          <w:szCs w:val="52"/>
        </w:rPr>
      </w:pPr>
      <w:r>
        <w:rPr>
          <w:rFonts w:hint="eastAsia" w:ascii="黑体" w:hAnsi="Times New Roman" w:eastAsia="黑体" w:cs="黑体"/>
          <w:sz w:val="52"/>
          <w:szCs w:val="52"/>
          <w:lang w:eastAsia="zh-CN"/>
        </w:rPr>
        <w:t>2025</w:t>
      </w:r>
      <w:r>
        <w:rPr>
          <w:rFonts w:hint="eastAsia" w:ascii="黑体" w:hAnsi="Times New Roman" w:eastAsia="黑体" w:cs="黑体"/>
          <w:sz w:val="52"/>
          <w:szCs w:val="52"/>
        </w:rPr>
        <w:t>年度</w:t>
      </w:r>
      <w:r>
        <w:rPr>
          <w:rFonts w:hint="eastAsia" w:ascii="黑体" w:hAnsi="黑体" w:eastAsia="黑体"/>
          <w:sz w:val="52"/>
          <w:szCs w:val="52"/>
        </w:rPr>
        <w:t>渑池县信访局</w:t>
      </w:r>
    </w:p>
    <w:p w14:paraId="2F43AC4D">
      <w:pPr>
        <w:tabs>
          <w:tab w:val="left" w:pos="8364"/>
        </w:tabs>
        <w:kinsoku w:val="0"/>
        <w:overflowPunct w:val="0"/>
        <w:adjustRightInd w:val="0"/>
        <w:snapToGrid w:val="0"/>
        <w:spacing w:line="560" w:lineRule="exact"/>
        <w:ind w:right="42"/>
        <w:jc w:val="center"/>
        <w:rPr>
          <w:rFonts w:ascii="黑体" w:hAnsi="Times New Roman" w:eastAsia="黑体" w:cs="黑体"/>
          <w:sz w:val="56"/>
          <w:szCs w:val="56"/>
        </w:rPr>
      </w:pPr>
      <w:r>
        <w:rPr>
          <w:rFonts w:hint="eastAsia" w:ascii="黑体" w:hAnsi="Times New Roman" w:eastAsia="黑体" w:cs="黑体"/>
          <w:sz w:val="52"/>
          <w:szCs w:val="52"/>
        </w:rPr>
        <w:t>部门预算公开</w:t>
      </w:r>
    </w:p>
    <w:p w14:paraId="715BDC3E">
      <w:pPr>
        <w:kinsoku w:val="0"/>
        <w:overflowPunct w:val="0"/>
        <w:adjustRightInd w:val="0"/>
        <w:snapToGrid w:val="0"/>
        <w:spacing w:line="560" w:lineRule="exact"/>
        <w:ind w:right="51"/>
        <w:jc w:val="center"/>
        <w:rPr>
          <w:rFonts w:ascii="黑体" w:hAnsi="Times New Roman" w:eastAsia="黑体" w:cs="黑体"/>
          <w:sz w:val="56"/>
          <w:szCs w:val="56"/>
        </w:rPr>
      </w:pPr>
      <w:r>
        <w:rPr>
          <w:rFonts w:hint="eastAsia" w:ascii="黑体" w:hAnsi="Times New Roman" w:eastAsia="黑体" w:cs="黑体"/>
          <w:sz w:val="56"/>
          <w:szCs w:val="56"/>
        </w:rPr>
        <w:t xml:space="preserve">目 </w:t>
      </w:r>
      <w:r>
        <w:rPr>
          <w:rFonts w:ascii="黑体" w:hAnsi="Times New Roman" w:eastAsia="黑体" w:cs="黑体"/>
          <w:spacing w:val="2"/>
          <w:sz w:val="56"/>
          <w:szCs w:val="56"/>
        </w:rPr>
        <w:t xml:space="preserve"> </w:t>
      </w:r>
      <w:r>
        <w:rPr>
          <w:rFonts w:hint="eastAsia" w:ascii="黑体" w:hAnsi="Times New Roman" w:eastAsia="黑体" w:cs="黑体"/>
          <w:sz w:val="56"/>
          <w:szCs w:val="56"/>
        </w:rPr>
        <w:t>录</w:t>
      </w:r>
    </w:p>
    <w:p w14:paraId="482C1D54">
      <w:pPr>
        <w:kinsoku w:val="0"/>
        <w:overflowPunct w:val="0"/>
        <w:adjustRightInd w:val="0"/>
        <w:snapToGrid w:val="0"/>
        <w:spacing w:line="560" w:lineRule="exact"/>
        <w:ind w:right="51" w:firstLine="3360" w:firstLineChars="600"/>
        <w:rPr>
          <w:rFonts w:ascii="黑体" w:hAnsi="Times New Roman" w:eastAsia="黑体" w:cs="黑体"/>
          <w:sz w:val="56"/>
          <w:szCs w:val="56"/>
        </w:rPr>
      </w:pPr>
    </w:p>
    <w:p w14:paraId="4737AFB7">
      <w:pPr>
        <w:kinsoku w:val="0"/>
        <w:overflowPunct w:val="0"/>
        <w:adjustRightInd w:val="0"/>
        <w:snapToGrid w:val="0"/>
        <w:spacing w:line="360" w:lineRule="auto"/>
        <w:ind w:left="900" w:leftChars="200" w:right="2550" w:hanging="480" w:hangingChars="150"/>
        <w:rPr>
          <w:rFonts w:ascii="黑体" w:hAnsi="Times New Roman" w:eastAsia="黑体" w:cs="黑体"/>
          <w:sz w:val="32"/>
          <w:szCs w:val="32"/>
        </w:rPr>
      </w:pPr>
      <w:r>
        <w:rPr>
          <w:rFonts w:hint="eastAsia" w:ascii="黑体" w:hAnsi="Times New Roman" w:eastAsia="黑体" w:cs="黑体"/>
          <w:sz w:val="32"/>
          <w:szCs w:val="32"/>
        </w:rPr>
        <w:t>第一部分</w:t>
      </w:r>
      <w:r>
        <w:rPr>
          <w:rFonts w:hint="eastAsia" w:ascii="黑体" w:hAnsi="黑体" w:eastAsia="黑体"/>
          <w:sz w:val="32"/>
          <w:szCs w:val="32"/>
        </w:rPr>
        <w:t xml:space="preserve">  渑池县信访局</w:t>
      </w:r>
      <w:r>
        <w:rPr>
          <w:rFonts w:hint="eastAsia" w:ascii="黑体" w:hAnsi="Times New Roman" w:eastAsia="黑体" w:cs="黑体"/>
          <w:sz w:val="32"/>
          <w:szCs w:val="32"/>
        </w:rPr>
        <w:t>概况</w:t>
      </w:r>
    </w:p>
    <w:p w14:paraId="557CB8E9">
      <w:pPr>
        <w:kinsoku w:val="0"/>
        <w:overflowPunct w:val="0"/>
        <w:adjustRightInd w:val="0"/>
        <w:snapToGrid w:val="0"/>
        <w:spacing w:line="360" w:lineRule="auto"/>
        <w:ind w:right="2550" w:firstLine="800" w:firstLineChars="250"/>
        <w:rPr>
          <w:rFonts w:hint="eastAsia" w:ascii="仿宋" w:hAnsi="仿宋" w:eastAsia="仿宋" w:cs="仿宋_GB2312"/>
          <w:sz w:val="32"/>
          <w:szCs w:val="32"/>
        </w:rPr>
      </w:pPr>
      <w:r>
        <w:rPr>
          <w:rFonts w:hint="eastAsia" w:ascii="仿宋" w:hAnsi="仿宋" w:eastAsia="仿宋" w:cs="仿宋_GB2312"/>
          <w:sz w:val="32"/>
          <w:szCs w:val="32"/>
        </w:rPr>
        <w:t>一、主要职能</w:t>
      </w:r>
    </w:p>
    <w:p w14:paraId="5C275F22">
      <w:pPr>
        <w:kinsoku w:val="0"/>
        <w:overflowPunct w:val="0"/>
        <w:adjustRightInd w:val="0"/>
        <w:snapToGrid w:val="0"/>
        <w:spacing w:line="360" w:lineRule="auto"/>
        <w:ind w:right="2550" w:firstLine="775" w:firstLineChars="250"/>
        <w:rPr>
          <w:rFonts w:ascii="仿宋_GB2312" w:hAnsi="宋体" w:eastAsia="仿宋_GB2312" w:cs="仿宋_GB2312"/>
          <w:i w:val="0"/>
          <w:iCs w:val="0"/>
          <w:caps w:val="0"/>
          <w:color w:val="444444"/>
          <w:spacing w:val="0"/>
          <w:sz w:val="31"/>
          <w:szCs w:val="31"/>
          <w:shd w:val="clear" w:color="auto" w:fill="FFFFFF"/>
        </w:rPr>
      </w:pPr>
      <w:r>
        <w:rPr>
          <w:rFonts w:hint="eastAsia" w:ascii="仿宋_GB2312" w:hAnsi="宋体" w:eastAsia="仿宋_GB2312" w:cs="仿宋_GB2312"/>
          <w:i w:val="0"/>
          <w:iCs w:val="0"/>
          <w:caps w:val="0"/>
          <w:color w:val="444444"/>
          <w:spacing w:val="0"/>
          <w:sz w:val="31"/>
          <w:szCs w:val="31"/>
          <w:shd w:val="clear" w:color="auto" w:fill="FFFFFF"/>
          <w:lang w:val="en-US" w:eastAsia="zh-CN"/>
        </w:rPr>
        <w:t>二、</w:t>
      </w:r>
      <w:r>
        <w:rPr>
          <w:rFonts w:ascii="仿宋_GB2312" w:hAnsi="宋体" w:eastAsia="仿宋_GB2312" w:cs="仿宋_GB2312"/>
          <w:i w:val="0"/>
          <w:iCs w:val="0"/>
          <w:caps w:val="0"/>
          <w:color w:val="444444"/>
          <w:spacing w:val="0"/>
          <w:sz w:val="31"/>
          <w:szCs w:val="31"/>
          <w:shd w:val="clear" w:color="auto" w:fill="FFFFFF"/>
        </w:rPr>
        <w:t>机构设置</w:t>
      </w:r>
    </w:p>
    <w:p w14:paraId="47980CAC">
      <w:pPr>
        <w:kinsoku w:val="0"/>
        <w:overflowPunct w:val="0"/>
        <w:adjustRightInd w:val="0"/>
        <w:snapToGrid w:val="0"/>
        <w:spacing w:line="360" w:lineRule="auto"/>
        <w:ind w:right="2550" w:firstLine="775" w:firstLineChars="250"/>
        <w:rPr>
          <w:rFonts w:ascii="仿宋" w:hAnsi="仿宋" w:eastAsia="仿宋" w:cs="仿宋_GB2312"/>
          <w:sz w:val="32"/>
          <w:szCs w:val="32"/>
        </w:rPr>
      </w:pPr>
      <w:r>
        <w:rPr>
          <w:rFonts w:hint="eastAsia" w:ascii="仿宋_GB2312" w:hAnsi="宋体" w:eastAsia="仿宋_GB2312" w:cs="仿宋_GB2312"/>
          <w:i w:val="0"/>
          <w:iCs w:val="0"/>
          <w:caps w:val="0"/>
          <w:color w:val="444444"/>
          <w:spacing w:val="0"/>
          <w:sz w:val="31"/>
          <w:szCs w:val="31"/>
          <w:shd w:val="clear" w:color="auto" w:fill="FFFFFF"/>
          <w:lang w:val="en-US" w:eastAsia="zh-CN"/>
        </w:rPr>
        <w:t>三、</w:t>
      </w:r>
      <w:r>
        <w:rPr>
          <w:rFonts w:hint="eastAsia" w:ascii="仿宋" w:hAnsi="仿宋" w:eastAsia="仿宋" w:cs="仿宋_GB2312"/>
          <w:sz w:val="32"/>
          <w:szCs w:val="32"/>
        </w:rPr>
        <w:t>部门预算单位构成</w:t>
      </w:r>
    </w:p>
    <w:p w14:paraId="78346A8E">
      <w:pPr>
        <w:kinsoku w:val="0"/>
        <w:overflowPunct w:val="0"/>
        <w:adjustRightInd w:val="0"/>
        <w:snapToGrid w:val="0"/>
        <w:spacing w:line="360" w:lineRule="auto"/>
        <w:ind w:right="521" w:firstLine="320" w:firstLineChars="100"/>
        <w:rPr>
          <w:rFonts w:ascii="黑体" w:hAnsi="Times New Roman" w:eastAsia="黑体" w:cs="黑体"/>
          <w:w w:val="99"/>
          <w:sz w:val="32"/>
          <w:szCs w:val="32"/>
        </w:rPr>
      </w:pPr>
      <w:r>
        <w:rPr>
          <w:rFonts w:hint="eastAsia" w:ascii="黑体" w:hAnsi="Times New Roman" w:eastAsia="黑体" w:cs="黑体"/>
          <w:sz w:val="32"/>
          <w:szCs w:val="32"/>
        </w:rPr>
        <w:t>第二部分</w:t>
      </w:r>
      <w:r>
        <w:rPr>
          <w:rFonts w:hint="eastAsia" w:ascii="黑体" w:hAnsi="黑体" w:eastAsia="黑体"/>
          <w:sz w:val="32"/>
          <w:szCs w:val="32"/>
        </w:rPr>
        <w:t xml:space="preserve">  渑池县信访局</w:t>
      </w:r>
      <w:r>
        <w:rPr>
          <w:rFonts w:hint="eastAsia" w:ascii="黑体" w:hAnsi="Times New Roman" w:eastAsia="黑体" w:cs="黑体"/>
          <w:sz w:val="32"/>
          <w:szCs w:val="32"/>
          <w:lang w:eastAsia="zh-CN"/>
        </w:rPr>
        <w:t>2025</w:t>
      </w:r>
      <w:r>
        <w:rPr>
          <w:rFonts w:hint="eastAsia" w:ascii="黑体" w:hAnsi="Times New Roman" w:eastAsia="黑体" w:cs="黑体"/>
          <w:sz w:val="32"/>
          <w:szCs w:val="32"/>
        </w:rPr>
        <w:t>年度部门预算情况说明</w:t>
      </w:r>
      <w:r>
        <w:rPr>
          <w:rFonts w:ascii="黑体" w:hAnsi="Times New Roman" w:eastAsia="黑体" w:cs="黑体"/>
          <w:w w:val="99"/>
          <w:sz w:val="32"/>
          <w:szCs w:val="32"/>
        </w:rPr>
        <w:t xml:space="preserve"> </w:t>
      </w:r>
    </w:p>
    <w:p w14:paraId="1D38F0DF">
      <w:pPr>
        <w:kinsoku w:val="0"/>
        <w:overflowPunct w:val="0"/>
        <w:adjustRightInd w:val="0"/>
        <w:snapToGrid w:val="0"/>
        <w:spacing w:line="360" w:lineRule="auto"/>
        <w:ind w:right="521" w:firstLine="320" w:firstLineChars="100"/>
        <w:rPr>
          <w:rFonts w:ascii="黑体" w:hAnsi="Times New Roman" w:eastAsia="黑体" w:cs="黑体"/>
          <w:sz w:val="32"/>
          <w:szCs w:val="32"/>
        </w:rPr>
      </w:pPr>
      <w:r>
        <w:rPr>
          <w:rFonts w:hint="eastAsia" w:ascii="黑体" w:hAnsi="Times New Roman" w:eastAsia="黑体" w:cs="黑体"/>
          <w:sz w:val="32"/>
          <w:szCs w:val="32"/>
        </w:rPr>
        <w:t>第三部分</w:t>
      </w:r>
      <w:r>
        <w:rPr>
          <w:rFonts w:ascii="黑体" w:hAnsi="Times New Roman" w:eastAsia="黑体" w:cs="黑体"/>
          <w:spacing w:val="-32"/>
          <w:sz w:val="32"/>
          <w:szCs w:val="32"/>
        </w:rPr>
        <w:t xml:space="preserve"> </w:t>
      </w:r>
      <w:r>
        <w:rPr>
          <w:rFonts w:hint="eastAsia" w:ascii="黑体" w:hAnsi="Times New Roman" w:eastAsia="黑体" w:cs="黑体"/>
          <w:sz w:val="32"/>
          <w:szCs w:val="32"/>
        </w:rPr>
        <w:t>名词解释</w:t>
      </w:r>
    </w:p>
    <w:p w14:paraId="35FE0330">
      <w:pPr>
        <w:kinsoku w:val="0"/>
        <w:overflowPunct w:val="0"/>
        <w:adjustRightInd w:val="0"/>
        <w:snapToGrid w:val="0"/>
        <w:spacing w:line="360" w:lineRule="auto"/>
        <w:ind w:firstLine="640" w:firstLineChars="200"/>
        <w:rPr>
          <w:rFonts w:ascii="黑体" w:hAnsi="Times New Roman" w:eastAsia="黑体" w:cs="黑体"/>
          <w:sz w:val="32"/>
          <w:szCs w:val="32"/>
        </w:rPr>
      </w:pPr>
      <w:r>
        <w:rPr>
          <w:rFonts w:hint="eastAsia" w:ascii="黑体" w:hAnsi="Times New Roman" w:eastAsia="黑体" w:cs="黑体"/>
          <w:sz w:val="32"/>
          <w:szCs w:val="32"/>
        </w:rPr>
        <w:t>附件：</w:t>
      </w:r>
      <w:r>
        <w:rPr>
          <w:rFonts w:hint="eastAsia" w:ascii="黑体" w:hAnsi="黑体" w:eastAsia="黑体"/>
          <w:sz w:val="32"/>
          <w:szCs w:val="32"/>
        </w:rPr>
        <w:t>渑池县信访局</w:t>
      </w:r>
      <w:r>
        <w:rPr>
          <w:rFonts w:hint="eastAsia" w:ascii="黑体" w:hAnsi="Times New Roman" w:eastAsia="黑体" w:cs="黑体"/>
          <w:sz w:val="32"/>
          <w:szCs w:val="32"/>
          <w:lang w:eastAsia="zh-CN"/>
        </w:rPr>
        <w:t>2025</w:t>
      </w:r>
      <w:r>
        <w:rPr>
          <w:rFonts w:hint="eastAsia" w:ascii="黑体" w:hAnsi="Times New Roman" w:eastAsia="黑体" w:cs="黑体"/>
          <w:sz w:val="32"/>
          <w:szCs w:val="32"/>
        </w:rPr>
        <w:t>年度部门预算表</w:t>
      </w:r>
    </w:p>
    <w:p w14:paraId="056A98B5">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val="0"/>
        <w:autoSpaceDN w:val="0"/>
        <w:bidi w:val="0"/>
        <w:adjustRightInd/>
        <w:snapToGrid/>
        <w:spacing w:before="0" w:beforeAutospacing="0" w:after="0" w:afterAutospacing="0" w:line="580" w:lineRule="exact"/>
        <w:ind w:right="0" w:firstLine="960" w:firstLineChars="300"/>
        <w:jc w:val="left"/>
        <w:textAlignment w:val="auto"/>
        <w:rPr>
          <w:rFonts w:hint="eastAsia" w:ascii="仿宋_GB2312" w:hAnsi="微软雅黑" w:eastAsia="仿宋_GB2312" w:cs="仿宋_GB2312"/>
          <w:b w:val="0"/>
          <w:i w:val="0"/>
          <w:caps w:val="0"/>
          <w:color w:val="000000"/>
          <w:spacing w:val="0"/>
          <w:kern w:val="0"/>
          <w:sz w:val="32"/>
          <w:szCs w:val="32"/>
          <w:lang w:val="en-US" w:eastAsia="zh-CN" w:bidi="ar"/>
        </w:rPr>
      </w:pPr>
      <w:r>
        <w:rPr>
          <w:rFonts w:hint="eastAsia" w:ascii="仿宋_GB2312" w:hAnsi="微软雅黑" w:eastAsia="仿宋_GB2312" w:cs="仿宋_GB2312"/>
          <w:b w:val="0"/>
          <w:i w:val="0"/>
          <w:caps w:val="0"/>
          <w:color w:val="000000"/>
          <w:spacing w:val="0"/>
          <w:kern w:val="0"/>
          <w:sz w:val="32"/>
          <w:szCs w:val="32"/>
          <w:lang w:val="en-US" w:eastAsia="zh-CN" w:bidi="ar"/>
        </w:rPr>
        <w:t>一、部门收支总体情况表</w:t>
      </w:r>
    </w:p>
    <w:p w14:paraId="3667066E">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val="0"/>
        <w:autoSpaceDN w:val="0"/>
        <w:bidi w:val="0"/>
        <w:adjustRightInd/>
        <w:snapToGrid/>
        <w:spacing w:before="0" w:beforeAutospacing="0" w:after="0" w:afterAutospacing="0" w:line="580" w:lineRule="exact"/>
        <w:ind w:right="0" w:firstLine="960" w:firstLineChars="300"/>
        <w:jc w:val="left"/>
        <w:textAlignment w:val="auto"/>
        <w:rPr>
          <w:rFonts w:hint="eastAsia" w:ascii="仿宋_GB2312" w:hAnsi="微软雅黑" w:eastAsia="仿宋_GB2312" w:cs="仿宋_GB2312"/>
          <w:b w:val="0"/>
          <w:i w:val="0"/>
          <w:caps w:val="0"/>
          <w:color w:val="000000"/>
          <w:spacing w:val="0"/>
          <w:kern w:val="0"/>
          <w:sz w:val="32"/>
          <w:szCs w:val="32"/>
          <w:lang w:val="en-US" w:eastAsia="zh-CN" w:bidi="ar"/>
        </w:rPr>
      </w:pPr>
      <w:r>
        <w:rPr>
          <w:rFonts w:hint="eastAsia" w:ascii="仿宋_GB2312" w:hAnsi="微软雅黑" w:eastAsia="仿宋_GB2312" w:cs="仿宋_GB2312"/>
          <w:b w:val="0"/>
          <w:i w:val="0"/>
          <w:caps w:val="0"/>
          <w:color w:val="000000"/>
          <w:spacing w:val="0"/>
          <w:kern w:val="0"/>
          <w:sz w:val="32"/>
          <w:szCs w:val="32"/>
          <w:lang w:val="en-US" w:eastAsia="zh-CN" w:bidi="ar"/>
        </w:rPr>
        <w:t>二、部门收入总体情况表</w:t>
      </w:r>
    </w:p>
    <w:p w14:paraId="667ADE57">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val="0"/>
        <w:autoSpaceDN w:val="0"/>
        <w:bidi w:val="0"/>
        <w:adjustRightInd/>
        <w:snapToGrid/>
        <w:spacing w:before="0" w:beforeAutospacing="0" w:after="0" w:afterAutospacing="0" w:line="580" w:lineRule="exact"/>
        <w:ind w:right="0" w:firstLine="960" w:firstLineChars="300"/>
        <w:jc w:val="left"/>
        <w:textAlignment w:val="auto"/>
        <w:rPr>
          <w:rFonts w:hint="eastAsia" w:ascii="仿宋_GB2312" w:hAnsi="微软雅黑" w:eastAsia="仿宋_GB2312" w:cs="仿宋_GB2312"/>
          <w:b w:val="0"/>
          <w:i w:val="0"/>
          <w:caps w:val="0"/>
          <w:color w:val="000000"/>
          <w:spacing w:val="0"/>
          <w:kern w:val="0"/>
          <w:sz w:val="32"/>
          <w:szCs w:val="32"/>
          <w:lang w:val="en-US" w:eastAsia="zh-CN" w:bidi="ar"/>
        </w:rPr>
      </w:pPr>
      <w:r>
        <w:rPr>
          <w:rFonts w:hint="eastAsia" w:ascii="仿宋_GB2312" w:hAnsi="微软雅黑" w:eastAsia="仿宋_GB2312" w:cs="仿宋_GB2312"/>
          <w:b w:val="0"/>
          <w:i w:val="0"/>
          <w:caps w:val="0"/>
          <w:color w:val="000000"/>
          <w:spacing w:val="0"/>
          <w:kern w:val="0"/>
          <w:sz w:val="32"/>
          <w:szCs w:val="32"/>
          <w:lang w:val="en-US" w:eastAsia="zh-CN" w:bidi="ar"/>
        </w:rPr>
        <w:t>三、部门支出总体情况表</w:t>
      </w:r>
    </w:p>
    <w:p w14:paraId="3DD998CD">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val="0"/>
        <w:autoSpaceDN w:val="0"/>
        <w:bidi w:val="0"/>
        <w:adjustRightInd/>
        <w:snapToGrid/>
        <w:spacing w:before="0" w:beforeAutospacing="0" w:after="0" w:afterAutospacing="0" w:line="580" w:lineRule="exact"/>
        <w:ind w:right="0" w:firstLine="960" w:firstLineChars="300"/>
        <w:jc w:val="left"/>
        <w:textAlignment w:val="auto"/>
        <w:rPr>
          <w:rFonts w:hint="eastAsia" w:ascii="仿宋_GB2312" w:hAnsi="微软雅黑" w:eastAsia="仿宋_GB2312" w:cs="仿宋_GB2312"/>
          <w:b w:val="0"/>
          <w:i w:val="0"/>
          <w:caps w:val="0"/>
          <w:color w:val="000000"/>
          <w:spacing w:val="0"/>
          <w:kern w:val="0"/>
          <w:sz w:val="32"/>
          <w:szCs w:val="32"/>
          <w:lang w:val="en-US" w:eastAsia="zh-CN" w:bidi="ar"/>
        </w:rPr>
      </w:pPr>
      <w:r>
        <w:rPr>
          <w:rFonts w:hint="eastAsia" w:ascii="仿宋_GB2312" w:hAnsi="微软雅黑" w:eastAsia="仿宋_GB2312" w:cs="仿宋_GB2312"/>
          <w:b w:val="0"/>
          <w:i w:val="0"/>
          <w:caps w:val="0"/>
          <w:color w:val="000000"/>
          <w:spacing w:val="0"/>
          <w:kern w:val="0"/>
          <w:sz w:val="32"/>
          <w:szCs w:val="32"/>
          <w:lang w:val="en-US" w:eastAsia="zh-CN" w:bidi="ar"/>
        </w:rPr>
        <w:t>四、财政拨款收支总体情况表</w:t>
      </w:r>
    </w:p>
    <w:p w14:paraId="7FC30374">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val="0"/>
        <w:autoSpaceDN w:val="0"/>
        <w:bidi w:val="0"/>
        <w:adjustRightInd/>
        <w:snapToGrid/>
        <w:spacing w:before="0" w:beforeAutospacing="0" w:after="0" w:afterAutospacing="0" w:line="580" w:lineRule="exact"/>
        <w:ind w:right="0" w:firstLine="960" w:firstLineChars="300"/>
        <w:jc w:val="left"/>
        <w:textAlignment w:val="auto"/>
        <w:rPr>
          <w:rFonts w:hint="eastAsia" w:ascii="仿宋_GB2312" w:hAnsi="微软雅黑" w:eastAsia="仿宋_GB2312" w:cs="仿宋_GB2312"/>
          <w:b w:val="0"/>
          <w:i w:val="0"/>
          <w:caps w:val="0"/>
          <w:color w:val="000000"/>
          <w:spacing w:val="0"/>
          <w:kern w:val="0"/>
          <w:sz w:val="32"/>
          <w:szCs w:val="32"/>
          <w:lang w:val="en-US" w:eastAsia="zh-CN" w:bidi="ar"/>
        </w:rPr>
      </w:pPr>
      <w:r>
        <w:rPr>
          <w:rFonts w:hint="eastAsia" w:ascii="仿宋_GB2312" w:hAnsi="微软雅黑" w:eastAsia="仿宋_GB2312" w:cs="仿宋_GB2312"/>
          <w:b w:val="0"/>
          <w:i w:val="0"/>
          <w:caps w:val="0"/>
          <w:color w:val="000000"/>
          <w:spacing w:val="0"/>
          <w:kern w:val="0"/>
          <w:sz w:val="32"/>
          <w:szCs w:val="32"/>
          <w:lang w:val="en-US" w:eastAsia="zh-CN" w:bidi="ar"/>
        </w:rPr>
        <w:t>五、一般公共预算支出情况表</w:t>
      </w:r>
    </w:p>
    <w:p w14:paraId="46849B7A">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val="0"/>
        <w:autoSpaceDN w:val="0"/>
        <w:bidi w:val="0"/>
        <w:adjustRightInd/>
        <w:snapToGrid/>
        <w:spacing w:before="0" w:beforeAutospacing="0" w:after="0" w:afterAutospacing="0" w:line="580" w:lineRule="exact"/>
        <w:ind w:right="0" w:firstLine="960" w:firstLineChars="300"/>
        <w:jc w:val="left"/>
        <w:textAlignment w:val="auto"/>
        <w:rPr>
          <w:rFonts w:hint="eastAsia" w:ascii="仿宋_GB2312" w:hAnsi="微软雅黑" w:eastAsia="仿宋_GB2312" w:cs="仿宋_GB2312"/>
          <w:b w:val="0"/>
          <w:i w:val="0"/>
          <w:caps w:val="0"/>
          <w:color w:val="000000"/>
          <w:spacing w:val="0"/>
          <w:kern w:val="0"/>
          <w:sz w:val="32"/>
          <w:szCs w:val="32"/>
          <w:lang w:val="en-US" w:eastAsia="zh-CN" w:bidi="ar"/>
        </w:rPr>
      </w:pPr>
      <w:r>
        <w:rPr>
          <w:rFonts w:hint="eastAsia" w:ascii="仿宋_GB2312" w:hAnsi="微软雅黑" w:eastAsia="仿宋_GB2312" w:cs="仿宋_GB2312"/>
          <w:b w:val="0"/>
          <w:i w:val="0"/>
          <w:caps w:val="0"/>
          <w:color w:val="000000"/>
          <w:spacing w:val="0"/>
          <w:kern w:val="0"/>
          <w:sz w:val="32"/>
          <w:szCs w:val="32"/>
          <w:lang w:val="en-US" w:eastAsia="zh-CN" w:bidi="ar"/>
        </w:rPr>
        <w:t>六、一般公共预算基本支出情况表</w:t>
      </w:r>
    </w:p>
    <w:p w14:paraId="0C8046E4">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val="0"/>
        <w:autoSpaceDN w:val="0"/>
        <w:bidi w:val="0"/>
        <w:adjustRightInd/>
        <w:snapToGrid/>
        <w:spacing w:before="0" w:beforeAutospacing="0" w:after="0" w:afterAutospacing="0" w:line="580" w:lineRule="exact"/>
        <w:ind w:right="0" w:firstLine="960" w:firstLineChars="300"/>
        <w:jc w:val="left"/>
        <w:textAlignment w:val="auto"/>
        <w:rPr>
          <w:rFonts w:hint="eastAsia" w:ascii="仿宋_GB2312" w:hAnsi="微软雅黑" w:eastAsia="仿宋_GB2312" w:cs="仿宋_GB2312"/>
          <w:b w:val="0"/>
          <w:i w:val="0"/>
          <w:caps w:val="0"/>
          <w:color w:val="000000"/>
          <w:spacing w:val="0"/>
          <w:kern w:val="0"/>
          <w:sz w:val="32"/>
          <w:szCs w:val="32"/>
          <w:lang w:val="en-US" w:eastAsia="zh-CN" w:bidi="ar"/>
        </w:rPr>
      </w:pPr>
      <w:r>
        <w:rPr>
          <w:rFonts w:hint="eastAsia" w:ascii="仿宋_GB2312" w:hAnsi="微软雅黑" w:eastAsia="仿宋_GB2312" w:cs="仿宋_GB2312"/>
          <w:b w:val="0"/>
          <w:i w:val="0"/>
          <w:caps w:val="0"/>
          <w:color w:val="000000"/>
          <w:spacing w:val="0"/>
          <w:kern w:val="0"/>
          <w:sz w:val="32"/>
          <w:szCs w:val="32"/>
          <w:lang w:val="en-US" w:eastAsia="zh-CN" w:bidi="ar"/>
        </w:rPr>
        <w:t>七、支出经济分类汇总表</w:t>
      </w:r>
    </w:p>
    <w:p w14:paraId="4F975DA1">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val="0"/>
        <w:autoSpaceDN w:val="0"/>
        <w:bidi w:val="0"/>
        <w:adjustRightInd/>
        <w:snapToGrid/>
        <w:spacing w:before="0" w:beforeAutospacing="0" w:after="0" w:afterAutospacing="0" w:line="580" w:lineRule="exact"/>
        <w:ind w:right="0" w:firstLine="960" w:firstLineChars="300"/>
        <w:jc w:val="left"/>
        <w:textAlignment w:val="auto"/>
        <w:rPr>
          <w:rFonts w:hint="eastAsia" w:ascii="仿宋_GB2312" w:hAnsi="微软雅黑" w:eastAsia="仿宋_GB2312" w:cs="仿宋_GB2312"/>
          <w:b w:val="0"/>
          <w:i w:val="0"/>
          <w:caps w:val="0"/>
          <w:color w:val="000000"/>
          <w:spacing w:val="0"/>
          <w:kern w:val="0"/>
          <w:sz w:val="32"/>
          <w:szCs w:val="32"/>
          <w:lang w:val="en-US" w:eastAsia="zh-CN" w:bidi="ar"/>
        </w:rPr>
      </w:pPr>
      <w:r>
        <w:rPr>
          <w:rFonts w:hint="eastAsia" w:ascii="仿宋_GB2312" w:hAnsi="微软雅黑" w:eastAsia="仿宋_GB2312" w:cs="仿宋_GB2312"/>
          <w:b w:val="0"/>
          <w:i w:val="0"/>
          <w:caps w:val="0"/>
          <w:color w:val="000000"/>
          <w:spacing w:val="0"/>
          <w:kern w:val="0"/>
          <w:sz w:val="32"/>
          <w:szCs w:val="32"/>
          <w:lang w:val="en-US" w:eastAsia="zh-CN" w:bidi="ar"/>
        </w:rPr>
        <w:t>八、一般公共预算“三公”经费支出情况表</w:t>
      </w:r>
    </w:p>
    <w:p w14:paraId="399C8BEB">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val="0"/>
        <w:autoSpaceDN w:val="0"/>
        <w:bidi w:val="0"/>
        <w:adjustRightInd/>
        <w:snapToGrid/>
        <w:spacing w:before="0" w:beforeAutospacing="0" w:after="0" w:afterAutospacing="0" w:line="580" w:lineRule="exact"/>
        <w:ind w:right="0" w:firstLine="960" w:firstLineChars="300"/>
        <w:jc w:val="left"/>
        <w:textAlignment w:val="auto"/>
        <w:rPr>
          <w:rFonts w:hint="eastAsia" w:ascii="仿宋_GB2312" w:hAnsi="微软雅黑" w:eastAsia="仿宋_GB2312" w:cs="仿宋_GB2312"/>
          <w:b w:val="0"/>
          <w:i w:val="0"/>
          <w:caps w:val="0"/>
          <w:color w:val="000000"/>
          <w:spacing w:val="0"/>
          <w:kern w:val="0"/>
          <w:sz w:val="32"/>
          <w:szCs w:val="32"/>
          <w:lang w:val="en-US" w:eastAsia="zh-CN" w:bidi="ar"/>
        </w:rPr>
      </w:pPr>
      <w:r>
        <w:rPr>
          <w:rFonts w:hint="eastAsia" w:ascii="仿宋_GB2312" w:hAnsi="微软雅黑" w:eastAsia="仿宋_GB2312" w:cs="仿宋_GB2312"/>
          <w:b w:val="0"/>
          <w:i w:val="0"/>
          <w:caps w:val="0"/>
          <w:color w:val="000000"/>
          <w:spacing w:val="0"/>
          <w:kern w:val="0"/>
          <w:sz w:val="32"/>
          <w:szCs w:val="32"/>
          <w:lang w:val="en-US" w:eastAsia="zh-CN" w:bidi="ar"/>
        </w:rPr>
        <w:t>九、政府性基金预算支出情况表</w:t>
      </w:r>
    </w:p>
    <w:p w14:paraId="320057DC">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val="0"/>
        <w:autoSpaceDN w:val="0"/>
        <w:bidi w:val="0"/>
        <w:adjustRightInd/>
        <w:snapToGrid/>
        <w:spacing w:before="0" w:beforeAutospacing="0" w:after="0" w:afterAutospacing="0" w:line="580" w:lineRule="exact"/>
        <w:ind w:right="0" w:firstLine="960" w:firstLineChars="300"/>
        <w:jc w:val="left"/>
        <w:textAlignment w:val="auto"/>
        <w:rPr>
          <w:rFonts w:hint="eastAsia" w:ascii="仿宋_GB2312" w:hAnsi="微软雅黑" w:eastAsia="仿宋_GB2312" w:cs="仿宋_GB2312"/>
          <w:b w:val="0"/>
          <w:i w:val="0"/>
          <w:caps w:val="0"/>
          <w:color w:val="000000"/>
          <w:spacing w:val="0"/>
          <w:kern w:val="0"/>
          <w:sz w:val="32"/>
          <w:szCs w:val="32"/>
          <w:lang w:val="en-US" w:eastAsia="zh-CN" w:bidi="ar"/>
        </w:rPr>
      </w:pPr>
      <w:r>
        <w:rPr>
          <w:rFonts w:hint="eastAsia" w:ascii="仿宋_GB2312" w:hAnsi="微软雅黑" w:eastAsia="仿宋_GB2312" w:cs="仿宋_GB2312"/>
          <w:b w:val="0"/>
          <w:i w:val="0"/>
          <w:caps w:val="0"/>
          <w:color w:val="000000"/>
          <w:spacing w:val="0"/>
          <w:kern w:val="0"/>
          <w:sz w:val="32"/>
          <w:szCs w:val="32"/>
          <w:lang w:val="en-US" w:eastAsia="zh-CN" w:bidi="ar"/>
        </w:rPr>
        <w:t>十、项目支出预算表</w:t>
      </w:r>
    </w:p>
    <w:p w14:paraId="14DEC851">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val="0"/>
        <w:autoSpaceDN w:val="0"/>
        <w:bidi w:val="0"/>
        <w:adjustRightInd/>
        <w:snapToGrid/>
        <w:spacing w:before="0" w:beforeAutospacing="0" w:after="0" w:afterAutospacing="0" w:line="580" w:lineRule="exact"/>
        <w:ind w:right="0" w:firstLine="960" w:firstLineChars="300"/>
        <w:jc w:val="left"/>
        <w:textAlignment w:val="auto"/>
        <w:rPr>
          <w:rFonts w:hint="eastAsia" w:ascii="仿宋_GB2312" w:hAnsi="微软雅黑" w:eastAsia="仿宋_GB2312" w:cs="仿宋_GB2312"/>
          <w:b w:val="0"/>
          <w:i w:val="0"/>
          <w:caps w:val="0"/>
          <w:color w:val="000000"/>
          <w:spacing w:val="0"/>
          <w:kern w:val="0"/>
          <w:sz w:val="32"/>
          <w:szCs w:val="32"/>
          <w:lang w:val="en-US" w:eastAsia="zh-CN" w:bidi="ar"/>
        </w:rPr>
      </w:pPr>
      <w:r>
        <w:rPr>
          <w:rFonts w:hint="eastAsia" w:ascii="仿宋_GB2312" w:hAnsi="微软雅黑" w:eastAsia="仿宋_GB2312" w:cs="仿宋_GB2312"/>
          <w:b w:val="0"/>
          <w:i w:val="0"/>
          <w:caps w:val="0"/>
          <w:color w:val="000000"/>
          <w:spacing w:val="0"/>
          <w:kern w:val="0"/>
          <w:sz w:val="32"/>
          <w:szCs w:val="32"/>
          <w:lang w:val="en-US" w:eastAsia="zh-CN" w:bidi="ar"/>
        </w:rPr>
        <w:t>十一、部门(单位)整体绩效目标表</w:t>
      </w:r>
    </w:p>
    <w:p w14:paraId="6DD1A302">
      <w:pPr>
        <w:adjustRightInd w:val="0"/>
        <w:snapToGrid w:val="0"/>
        <w:spacing w:line="560" w:lineRule="exact"/>
        <w:ind w:firstLine="960" w:firstLineChars="300"/>
        <w:jc w:val="both"/>
        <w:rPr>
          <w:rFonts w:hint="eastAsia" w:ascii="仿宋_GB2312" w:hAnsi="微软雅黑" w:eastAsia="仿宋_GB2312" w:cs="仿宋_GB2312"/>
          <w:b w:val="0"/>
          <w:i w:val="0"/>
          <w:caps w:val="0"/>
          <w:color w:val="000000"/>
          <w:spacing w:val="0"/>
          <w:kern w:val="0"/>
          <w:sz w:val="32"/>
          <w:szCs w:val="32"/>
          <w:lang w:val="en-US" w:eastAsia="zh-CN" w:bidi="ar"/>
        </w:rPr>
      </w:pPr>
      <w:r>
        <w:rPr>
          <w:rFonts w:hint="eastAsia" w:ascii="仿宋_GB2312" w:hAnsi="微软雅黑" w:eastAsia="仿宋_GB2312" w:cs="仿宋_GB2312"/>
          <w:b w:val="0"/>
          <w:i w:val="0"/>
          <w:caps w:val="0"/>
          <w:color w:val="000000"/>
          <w:spacing w:val="0"/>
          <w:kern w:val="0"/>
          <w:sz w:val="32"/>
          <w:szCs w:val="32"/>
          <w:lang w:val="en-US" w:eastAsia="zh-CN" w:bidi="ar"/>
        </w:rPr>
        <w:t>十二、部门预算项目绩效目标汇总表</w:t>
      </w:r>
    </w:p>
    <w:p w14:paraId="6F8230BE">
      <w:pPr>
        <w:adjustRightInd w:val="0"/>
        <w:snapToGrid w:val="0"/>
        <w:spacing w:line="560" w:lineRule="exact"/>
        <w:jc w:val="center"/>
        <w:rPr>
          <w:rFonts w:ascii="黑体" w:hAnsi="黑体" w:eastAsia="黑体"/>
          <w:sz w:val="32"/>
          <w:szCs w:val="32"/>
        </w:rPr>
      </w:pPr>
      <w:r>
        <w:rPr>
          <w:rFonts w:hint="eastAsia" w:ascii="黑体" w:hAnsi="黑体" w:eastAsia="黑体"/>
          <w:sz w:val="32"/>
          <w:szCs w:val="32"/>
        </w:rPr>
        <w:t>第一部分</w:t>
      </w:r>
    </w:p>
    <w:p w14:paraId="0340F305">
      <w:pPr>
        <w:adjustRightInd w:val="0"/>
        <w:snapToGrid w:val="0"/>
        <w:spacing w:line="560" w:lineRule="exact"/>
        <w:jc w:val="center"/>
        <w:rPr>
          <w:rFonts w:ascii="黑体" w:hAnsi="黑体" w:eastAsia="黑体"/>
          <w:sz w:val="32"/>
          <w:szCs w:val="32"/>
        </w:rPr>
      </w:pPr>
      <w:r>
        <w:rPr>
          <w:rFonts w:hint="eastAsia" w:ascii="黑体" w:hAnsi="黑体" w:eastAsia="黑体"/>
          <w:sz w:val="32"/>
          <w:szCs w:val="32"/>
        </w:rPr>
        <w:t>渑池县信访局概况</w:t>
      </w:r>
    </w:p>
    <w:p w14:paraId="5577C1B8">
      <w:pPr>
        <w:adjustRightInd w:val="0"/>
        <w:snapToGrid w:val="0"/>
        <w:spacing w:line="560" w:lineRule="exact"/>
        <w:ind w:firstLine="640" w:firstLineChars="200"/>
        <w:jc w:val="center"/>
        <w:rPr>
          <w:rFonts w:ascii="黑体" w:hAnsi="黑体" w:eastAsia="黑体"/>
          <w:sz w:val="32"/>
          <w:szCs w:val="32"/>
        </w:rPr>
      </w:pPr>
    </w:p>
    <w:p w14:paraId="5E3DF029">
      <w:pPr>
        <w:adjustRightInd w:val="0"/>
        <w:snapToGrid w:val="0"/>
        <w:spacing w:line="560" w:lineRule="exact"/>
        <w:ind w:firstLine="640"/>
        <w:rPr>
          <w:rFonts w:ascii="黑体" w:hAnsi="黑体" w:eastAsia="黑体"/>
          <w:sz w:val="32"/>
          <w:szCs w:val="32"/>
        </w:rPr>
      </w:pPr>
      <w:r>
        <w:rPr>
          <w:rFonts w:hint="eastAsia" w:ascii="黑体" w:hAnsi="黑体" w:eastAsia="黑体"/>
          <w:sz w:val="32"/>
          <w:szCs w:val="32"/>
        </w:rPr>
        <w:t>一、渑池县信访局主要职责</w:t>
      </w:r>
    </w:p>
    <w:p w14:paraId="1023B02E">
      <w:pPr>
        <w:ind w:firstLine="640" w:firstLineChars="200"/>
        <w:rPr>
          <w:rFonts w:ascii="仿宋" w:hAnsi="仿宋" w:eastAsia="仿宋" w:cs="仿宋_GB2312"/>
          <w:sz w:val="32"/>
          <w:szCs w:val="32"/>
        </w:rPr>
      </w:pPr>
      <w:r>
        <w:rPr>
          <w:rFonts w:hint="eastAsia" w:ascii="仿宋" w:hAnsi="仿宋" w:eastAsia="仿宋" w:cs="仿宋_GB2312"/>
          <w:sz w:val="32"/>
          <w:szCs w:val="32"/>
        </w:rPr>
        <w:t>渑池县信访局是县政府工作部门，专门研究和解决群众利益矛盾的综合协调部门，其主要职责是：</w:t>
      </w:r>
    </w:p>
    <w:p w14:paraId="070AB5D7">
      <w:pPr>
        <w:adjustRightInd w:val="0"/>
        <w:snapToGrid w:val="0"/>
        <w:spacing w:line="560" w:lineRule="exact"/>
        <w:ind w:firstLine="480" w:firstLineChars="150"/>
        <w:rPr>
          <w:rFonts w:ascii="仿宋" w:hAnsi="仿宋" w:eastAsia="仿宋"/>
          <w:sz w:val="32"/>
          <w:szCs w:val="32"/>
        </w:rPr>
      </w:pPr>
      <w:r>
        <w:rPr>
          <w:rFonts w:hint="eastAsia" w:ascii="仿宋" w:hAnsi="仿宋" w:eastAsia="仿宋"/>
          <w:sz w:val="32"/>
          <w:szCs w:val="32"/>
        </w:rPr>
        <w:t>1、协调指导全县信访工作，推动中央、省、市和县关于信访工作决策部署的贯彻落实。</w:t>
      </w:r>
    </w:p>
    <w:p w14:paraId="7DE3F524">
      <w:pPr>
        <w:adjustRightInd w:val="0"/>
        <w:snapToGrid w:val="0"/>
        <w:spacing w:line="560" w:lineRule="exact"/>
        <w:ind w:firstLine="480" w:firstLineChars="150"/>
        <w:rPr>
          <w:rFonts w:ascii="仿宋" w:hAnsi="仿宋" w:eastAsia="仿宋"/>
          <w:sz w:val="32"/>
          <w:szCs w:val="32"/>
        </w:rPr>
      </w:pPr>
      <w:r>
        <w:rPr>
          <w:rFonts w:hint="eastAsia" w:ascii="仿宋" w:hAnsi="仿宋" w:eastAsia="仿宋"/>
          <w:sz w:val="32"/>
          <w:szCs w:val="32"/>
        </w:rPr>
        <w:t>2、受理人民群众给县委、县政府及主要领导同志的来信来电、来访，为来信来电来访群众提供有关法律、法规和政策咨询服务。</w:t>
      </w:r>
    </w:p>
    <w:p w14:paraId="000C50B8">
      <w:pPr>
        <w:adjustRightInd w:val="0"/>
        <w:snapToGrid w:val="0"/>
        <w:spacing w:line="560" w:lineRule="exact"/>
        <w:ind w:firstLine="480" w:firstLineChars="150"/>
        <w:rPr>
          <w:rFonts w:ascii="仿宋" w:hAnsi="仿宋" w:eastAsia="仿宋"/>
          <w:sz w:val="32"/>
          <w:szCs w:val="32"/>
        </w:rPr>
      </w:pPr>
      <w:r>
        <w:rPr>
          <w:rFonts w:hint="eastAsia" w:ascii="仿宋" w:hAnsi="仿宋" w:eastAsia="仿宋"/>
          <w:sz w:val="32"/>
          <w:szCs w:val="32"/>
        </w:rPr>
        <w:t>3、负责向县委、县政府反映来信来电来访中提出的重要意见，建议和问题，综合研判信访信息，分析信访形势，开展调查研究，提出制定修改完善有关政策和法律法规的建议。</w:t>
      </w:r>
    </w:p>
    <w:p w14:paraId="5A882FF7">
      <w:pPr>
        <w:adjustRightInd w:val="0"/>
        <w:snapToGrid w:val="0"/>
        <w:spacing w:line="560" w:lineRule="exact"/>
        <w:ind w:firstLine="480" w:firstLineChars="150"/>
        <w:rPr>
          <w:rFonts w:ascii="仿宋" w:hAnsi="仿宋" w:eastAsia="仿宋"/>
          <w:sz w:val="32"/>
          <w:szCs w:val="32"/>
        </w:rPr>
      </w:pPr>
      <w:r>
        <w:rPr>
          <w:rFonts w:hint="eastAsia" w:ascii="仿宋" w:hAnsi="仿宋" w:eastAsia="仿宋"/>
          <w:sz w:val="32"/>
          <w:szCs w:val="32"/>
        </w:rPr>
        <w:t>4、承办国家、省、市向县委、县政府交办的信访事项和县委、县政府及领导同志批示交办的重要信访事项，向各乡镇、县直各单位转办、交办，督促检查重要信访事项的处理和落实。</w:t>
      </w:r>
    </w:p>
    <w:p w14:paraId="59581660">
      <w:pPr>
        <w:adjustRightInd w:val="0"/>
        <w:snapToGrid w:val="0"/>
        <w:spacing w:line="560" w:lineRule="exact"/>
        <w:ind w:firstLine="480" w:firstLineChars="150"/>
        <w:rPr>
          <w:rFonts w:ascii="仿宋" w:hAnsi="仿宋" w:eastAsia="仿宋"/>
          <w:sz w:val="32"/>
          <w:szCs w:val="32"/>
        </w:rPr>
      </w:pPr>
      <w:r>
        <w:rPr>
          <w:rFonts w:hint="eastAsia" w:ascii="仿宋" w:hAnsi="仿宋" w:eastAsia="仿宋"/>
          <w:sz w:val="32"/>
          <w:szCs w:val="32"/>
        </w:rPr>
        <w:t>5、协调处理跨地区跨行业跨部门的信访突出问题和突发信访事件；对重要信访事项实施个案监督，并提出对有关责任单位和责任人的处理意见和建议。</w:t>
      </w:r>
    </w:p>
    <w:p w14:paraId="40EED2EA">
      <w:pPr>
        <w:adjustRightInd w:val="0"/>
        <w:snapToGrid w:val="0"/>
        <w:spacing w:line="560" w:lineRule="exact"/>
        <w:ind w:firstLine="480" w:firstLineChars="150"/>
        <w:rPr>
          <w:rFonts w:ascii="仿宋" w:hAnsi="仿宋" w:eastAsia="仿宋"/>
          <w:sz w:val="32"/>
          <w:szCs w:val="32"/>
        </w:rPr>
      </w:pPr>
      <w:r>
        <w:rPr>
          <w:rFonts w:hint="eastAsia" w:ascii="仿宋" w:hAnsi="仿宋" w:eastAsia="仿宋"/>
          <w:sz w:val="32"/>
          <w:szCs w:val="32"/>
        </w:rPr>
        <w:t>6、负责征集、处理人民群众对本县政治、经济、文化、社会和生态文明等各项建设事业发展的重要建议；总结推广信访工作经验，提出改进和加强信访工作的意见和建议；负责信访工作的宣传和信息发布；组织协调、指导、推动全县信访系统信息化建设。</w:t>
      </w:r>
    </w:p>
    <w:p w14:paraId="30924DB5">
      <w:pPr>
        <w:adjustRightInd w:val="0"/>
        <w:snapToGrid w:val="0"/>
        <w:spacing w:line="560" w:lineRule="exact"/>
        <w:ind w:firstLine="480" w:firstLineChars="150"/>
        <w:rPr>
          <w:rFonts w:ascii="仿宋" w:hAnsi="仿宋" w:eastAsia="仿宋"/>
          <w:sz w:val="32"/>
          <w:szCs w:val="32"/>
        </w:rPr>
      </w:pPr>
      <w:r>
        <w:rPr>
          <w:rFonts w:hint="eastAsia" w:ascii="仿宋" w:hAnsi="仿宋" w:eastAsia="仿宋"/>
          <w:sz w:val="32"/>
          <w:szCs w:val="32"/>
        </w:rPr>
        <w:t>7、承担渑池县人民政府信访事项复查复核委员会的具体工作，负责县政府受理的信访事项复查、复核工作。</w:t>
      </w:r>
    </w:p>
    <w:p w14:paraId="49458E07">
      <w:pPr>
        <w:adjustRightInd w:val="0"/>
        <w:snapToGrid w:val="0"/>
        <w:spacing w:line="560" w:lineRule="exact"/>
        <w:ind w:firstLine="480" w:firstLineChars="150"/>
        <w:rPr>
          <w:rFonts w:ascii="仿宋" w:hAnsi="仿宋" w:eastAsia="仿宋"/>
          <w:sz w:val="32"/>
          <w:szCs w:val="32"/>
        </w:rPr>
      </w:pPr>
      <w:r>
        <w:rPr>
          <w:rFonts w:hint="eastAsia" w:ascii="仿宋" w:hAnsi="仿宋" w:eastAsia="仿宋"/>
          <w:sz w:val="32"/>
          <w:szCs w:val="32"/>
        </w:rPr>
        <w:t>8、承担渑池县信访工作联席会议的日常工作，督促落实联席会议决定的事项。</w:t>
      </w:r>
    </w:p>
    <w:p w14:paraId="049CA248">
      <w:pPr>
        <w:adjustRightInd w:val="0"/>
        <w:snapToGrid w:val="0"/>
        <w:spacing w:line="560" w:lineRule="exact"/>
        <w:ind w:firstLine="480" w:firstLineChars="150"/>
        <w:rPr>
          <w:rFonts w:ascii="仿宋" w:hAnsi="仿宋" w:eastAsia="仿宋"/>
          <w:sz w:val="32"/>
          <w:szCs w:val="32"/>
        </w:rPr>
      </w:pPr>
      <w:r>
        <w:rPr>
          <w:rFonts w:hint="eastAsia" w:ascii="仿宋" w:hAnsi="仿宋" w:eastAsia="仿宋"/>
          <w:sz w:val="32"/>
          <w:szCs w:val="32"/>
        </w:rPr>
        <w:t>9、完成县委、县政府交办的其他任务。</w:t>
      </w:r>
    </w:p>
    <w:p w14:paraId="63D390F7">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480"/>
        <w:jc w:val="left"/>
        <w:rPr>
          <w:rFonts w:hint="eastAsia" w:ascii="微软雅黑" w:hAnsi="微软雅黑" w:eastAsia="微软雅黑" w:cs="微软雅黑"/>
          <w:i w:val="0"/>
          <w:iCs w:val="0"/>
          <w:caps w:val="0"/>
          <w:color w:val="444444"/>
          <w:spacing w:val="0"/>
          <w:sz w:val="24"/>
          <w:szCs w:val="24"/>
        </w:rPr>
      </w:pPr>
      <w:r>
        <w:rPr>
          <w:rFonts w:ascii="黑体" w:hAnsi="宋体" w:eastAsia="黑体" w:cs="黑体"/>
          <w:i w:val="0"/>
          <w:iCs w:val="0"/>
          <w:caps w:val="0"/>
          <w:color w:val="000000"/>
          <w:spacing w:val="0"/>
          <w:kern w:val="0"/>
          <w:sz w:val="31"/>
          <w:szCs w:val="31"/>
          <w:shd w:val="clear" w:color="auto" w:fill="FFFFFF"/>
          <w:lang w:val="en-US" w:eastAsia="zh-CN" w:bidi="ar"/>
        </w:rPr>
        <w:t>二、机构设置</w:t>
      </w:r>
    </w:p>
    <w:p w14:paraId="113E521D">
      <w:pPr>
        <w:spacing w:line="220" w:lineRule="atLeast"/>
        <w:ind w:firstLine="640" w:firstLineChars="200"/>
        <w:rPr>
          <w:rFonts w:hint="eastAsia" w:ascii="黑体" w:hAnsi="黑体" w:eastAsia="黑体"/>
          <w:sz w:val="32"/>
          <w:szCs w:val="32"/>
        </w:rPr>
      </w:pPr>
      <w:r>
        <w:rPr>
          <w:rFonts w:hint="eastAsia" w:ascii="仿宋" w:hAnsi="仿宋" w:eastAsia="仿宋" w:cs="Courier New"/>
          <w:kern w:val="0"/>
          <w:sz w:val="32"/>
          <w:szCs w:val="32"/>
        </w:rPr>
        <w:t>渑池县信访局</w:t>
      </w:r>
      <w:r>
        <w:rPr>
          <w:rFonts w:hint="eastAsia" w:ascii="仿宋" w:hAnsi="仿宋" w:eastAsia="仿宋" w:cs="仿宋_GB2312"/>
          <w:spacing w:val="2"/>
          <w:kern w:val="0"/>
          <w:sz w:val="32"/>
          <w:szCs w:val="32"/>
        </w:rPr>
        <w:t>部门</w:t>
      </w:r>
      <w:r>
        <w:rPr>
          <w:rFonts w:hint="eastAsia" w:ascii="仿宋" w:hAnsi="仿宋" w:eastAsia="仿宋" w:cs="仿宋_GB2312"/>
          <w:sz w:val="32"/>
          <w:szCs w:val="32"/>
        </w:rPr>
        <w:t>下设办公室（调研宣教科）、案件督查督办室（来电来信办理室）、复查办公室（接待室）。</w:t>
      </w:r>
    </w:p>
    <w:p w14:paraId="28AAF0BA">
      <w:pPr>
        <w:adjustRightInd w:val="0"/>
        <w:snapToGrid w:val="0"/>
        <w:spacing w:line="560" w:lineRule="exact"/>
        <w:ind w:firstLine="640" w:firstLineChars="200"/>
        <w:rPr>
          <w:rFonts w:ascii="黑体" w:hAnsi="黑体" w:eastAsia="黑体"/>
          <w:sz w:val="32"/>
          <w:szCs w:val="32"/>
        </w:rPr>
      </w:pPr>
      <w:r>
        <w:rPr>
          <w:rFonts w:hint="eastAsia" w:ascii="黑体" w:hAnsi="黑体" w:eastAsia="黑体"/>
          <w:sz w:val="32"/>
          <w:szCs w:val="32"/>
          <w:lang w:val="en-US" w:eastAsia="zh-CN"/>
        </w:rPr>
        <w:t>三</w:t>
      </w:r>
      <w:r>
        <w:rPr>
          <w:rFonts w:hint="eastAsia" w:ascii="黑体" w:hAnsi="黑体" w:eastAsia="黑体"/>
          <w:sz w:val="32"/>
          <w:szCs w:val="32"/>
        </w:rPr>
        <w:t>、渑池县信访局预算单位构成</w:t>
      </w:r>
    </w:p>
    <w:p w14:paraId="01AB0763">
      <w:pPr>
        <w:spacing w:line="220" w:lineRule="atLeast"/>
        <w:ind w:firstLine="640" w:firstLineChars="200"/>
        <w:rPr>
          <w:rFonts w:hint="eastAsia" w:ascii="仿宋" w:hAnsi="仿宋" w:eastAsia="仿宋" w:cs="仿宋_GB2312"/>
          <w:sz w:val="32"/>
          <w:szCs w:val="32"/>
          <w:lang w:eastAsia="zh-CN"/>
        </w:rPr>
      </w:pPr>
      <w:r>
        <w:rPr>
          <w:rFonts w:hint="eastAsia" w:ascii="仿宋" w:hAnsi="仿宋" w:eastAsia="仿宋" w:cs="Courier New"/>
          <w:kern w:val="0"/>
          <w:sz w:val="32"/>
          <w:szCs w:val="32"/>
        </w:rPr>
        <w:t>渑池县信访局</w:t>
      </w:r>
      <w:r>
        <w:rPr>
          <w:rFonts w:hint="eastAsia" w:ascii="仿宋" w:hAnsi="仿宋" w:eastAsia="仿宋" w:cs="Courier New"/>
          <w:kern w:val="0"/>
          <w:sz w:val="32"/>
          <w:szCs w:val="32"/>
          <w:lang w:val="en-US" w:eastAsia="zh-CN"/>
        </w:rPr>
        <w:t>2025年</w:t>
      </w:r>
      <w:r>
        <w:rPr>
          <w:rFonts w:hint="eastAsia" w:ascii="仿宋" w:hAnsi="仿宋" w:eastAsia="仿宋" w:cs="仿宋_GB2312"/>
          <w:spacing w:val="2"/>
          <w:kern w:val="0"/>
          <w:sz w:val="32"/>
          <w:szCs w:val="32"/>
        </w:rPr>
        <w:t>部门</w:t>
      </w:r>
      <w:r>
        <w:rPr>
          <w:rFonts w:hint="eastAsia" w:ascii="仿宋" w:hAnsi="仿宋" w:eastAsia="仿宋" w:cs="仿宋_GB2312"/>
          <w:kern w:val="0"/>
          <w:sz w:val="32"/>
          <w:szCs w:val="32"/>
        </w:rPr>
        <w:t>预算</w:t>
      </w:r>
      <w:r>
        <w:rPr>
          <w:rFonts w:hint="eastAsia" w:ascii="仿宋" w:hAnsi="仿宋" w:eastAsia="仿宋" w:cs="仿宋_GB2312"/>
          <w:spacing w:val="2"/>
          <w:kern w:val="0"/>
          <w:sz w:val="32"/>
          <w:szCs w:val="32"/>
        </w:rPr>
        <w:t>包括</w:t>
      </w:r>
      <w:r>
        <w:rPr>
          <w:rFonts w:hint="eastAsia" w:ascii="仿宋" w:hAnsi="仿宋" w:eastAsia="仿宋" w:cs="仿宋_GB2312"/>
          <w:kern w:val="0"/>
          <w:sz w:val="32"/>
          <w:szCs w:val="32"/>
        </w:rPr>
        <w:t>局</w:t>
      </w:r>
      <w:r>
        <w:rPr>
          <w:rFonts w:hint="eastAsia" w:ascii="仿宋" w:hAnsi="仿宋" w:eastAsia="仿宋" w:cs="仿宋_GB2312"/>
          <w:spacing w:val="2"/>
          <w:kern w:val="0"/>
          <w:sz w:val="32"/>
          <w:szCs w:val="32"/>
        </w:rPr>
        <w:t>机关本级</w:t>
      </w:r>
      <w:r>
        <w:rPr>
          <w:rFonts w:hint="eastAsia" w:ascii="仿宋" w:hAnsi="仿宋" w:eastAsia="仿宋" w:cs="仿宋_GB2312"/>
          <w:spacing w:val="-1"/>
          <w:kern w:val="0"/>
          <w:sz w:val="32"/>
          <w:szCs w:val="32"/>
        </w:rPr>
        <w:t>预算</w:t>
      </w:r>
      <w:r>
        <w:rPr>
          <w:rFonts w:hint="eastAsia" w:ascii="仿宋" w:hAnsi="仿宋" w:eastAsia="仿宋" w:cs="仿宋_GB2312"/>
          <w:spacing w:val="-1"/>
          <w:kern w:val="0"/>
          <w:sz w:val="32"/>
          <w:szCs w:val="32"/>
          <w:lang w:eastAsia="zh-CN"/>
        </w:rPr>
        <w:t>。</w:t>
      </w:r>
    </w:p>
    <w:p w14:paraId="149C56FA">
      <w:pPr>
        <w:adjustRightInd w:val="0"/>
        <w:snapToGrid w:val="0"/>
        <w:spacing w:line="560" w:lineRule="exact"/>
        <w:jc w:val="center"/>
        <w:rPr>
          <w:rFonts w:ascii="黑体" w:hAnsi="Times New Roman" w:eastAsia="黑体" w:cs="黑体"/>
          <w:spacing w:val="-38"/>
          <w:sz w:val="32"/>
          <w:szCs w:val="32"/>
        </w:rPr>
      </w:pPr>
      <w:r>
        <w:rPr>
          <w:rFonts w:hint="eastAsia" w:ascii="黑体" w:hAnsi="Times New Roman" w:eastAsia="黑体" w:cs="黑体"/>
          <w:sz w:val="32"/>
          <w:szCs w:val="32"/>
        </w:rPr>
        <w:t>第二部分</w:t>
      </w:r>
    </w:p>
    <w:p w14:paraId="23274511">
      <w:pPr>
        <w:adjustRightInd w:val="0"/>
        <w:snapToGrid w:val="0"/>
        <w:spacing w:line="560" w:lineRule="exact"/>
        <w:jc w:val="center"/>
        <w:rPr>
          <w:rFonts w:ascii="黑体" w:hAnsi="黑体" w:eastAsia="黑体"/>
          <w:sz w:val="32"/>
          <w:szCs w:val="32"/>
        </w:rPr>
      </w:pPr>
      <w:r>
        <w:rPr>
          <w:rFonts w:hint="eastAsia" w:ascii="黑体" w:hAnsi="黑体" w:eastAsia="黑体"/>
          <w:sz w:val="32"/>
          <w:szCs w:val="32"/>
        </w:rPr>
        <w:t>渑池县信访局</w:t>
      </w:r>
      <w:r>
        <w:rPr>
          <w:rFonts w:hint="eastAsia" w:ascii="黑体" w:hAnsi="Times New Roman" w:eastAsia="黑体" w:cs="黑体"/>
          <w:sz w:val="32"/>
          <w:szCs w:val="32"/>
          <w:lang w:eastAsia="zh-CN"/>
        </w:rPr>
        <w:t>2025</w:t>
      </w:r>
      <w:r>
        <w:rPr>
          <w:rFonts w:hint="eastAsia" w:ascii="黑体" w:hAnsi="Times New Roman" w:eastAsia="黑体" w:cs="黑体"/>
          <w:sz w:val="32"/>
          <w:szCs w:val="32"/>
        </w:rPr>
        <w:t>年度部门预算情况说明</w:t>
      </w:r>
    </w:p>
    <w:p w14:paraId="7F1E11D9">
      <w:pPr>
        <w:adjustRightInd w:val="0"/>
        <w:snapToGrid w:val="0"/>
        <w:spacing w:line="560" w:lineRule="exact"/>
        <w:ind w:firstLine="640" w:firstLineChars="200"/>
        <w:rPr>
          <w:rFonts w:ascii="黑体" w:hAnsi="黑体" w:eastAsia="黑体"/>
          <w:sz w:val="32"/>
          <w:szCs w:val="32"/>
        </w:rPr>
      </w:pPr>
    </w:p>
    <w:p w14:paraId="0B714DCC">
      <w:pPr>
        <w:adjustRightInd w:val="0"/>
        <w:snapToGrid w:val="0"/>
        <w:spacing w:line="560" w:lineRule="exact"/>
        <w:ind w:firstLine="640" w:firstLineChars="200"/>
        <w:rPr>
          <w:rFonts w:ascii="黑体" w:hAnsi="黑体" w:eastAsia="黑体"/>
          <w:sz w:val="32"/>
          <w:szCs w:val="32"/>
        </w:rPr>
      </w:pPr>
      <w:r>
        <w:rPr>
          <w:rFonts w:hint="eastAsia" w:ascii="黑体" w:hAnsi="黑体" w:eastAsia="黑体"/>
          <w:sz w:val="32"/>
          <w:szCs w:val="32"/>
        </w:rPr>
        <w:t>一、收入支出预算总体情况说明</w:t>
      </w:r>
    </w:p>
    <w:p w14:paraId="73B153D3">
      <w:pPr>
        <w:adjustRightInd w:val="0"/>
        <w:snapToGrid w:val="0"/>
        <w:spacing w:line="560" w:lineRule="exact"/>
        <w:ind w:firstLine="640" w:firstLineChars="200"/>
        <w:rPr>
          <w:rFonts w:ascii="仿宋" w:hAnsi="仿宋" w:eastAsia="仿宋" w:cs="Courier New"/>
          <w:sz w:val="32"/>
          <w:szCs w:val="32"/>
          <w:highlight w:val="none"/>
        </w:rPr>
      </w:pPr>
      <w:r>
        <w:rPr>
          <w:rFonts w:hint="eastAsia" w:ascii="仿宋" w:hAnsi="仿宋" w:eastAsia="仿宋"/>
          <w:sz w:val="32"/>
          <w:szCs w:val="32"/>
        </w:rPr>
        <w:t>渑池县信访局</w:t>
      </w:r>
      <w:r>
        <w:rPr>
          <w:rFonts w:hint="eastAsia" w:ascii="仿宋" w:hAnsi="仿宋" w:eastAsia="仿宋" w:cs="Courier New"/>
          <w:sz w:val="32"/>
          <w:szCs w:val="32"/>
          <w:lang w:eastAsia="zh-CN"/>
        </w:rPr>
        <w:t>2025</w:t>
      </w:r>
      <w:r>
        <w:rPr>
          <w:rFonts w:hint="eastAsia" w:ascii="仿宋" w:hAnsi="仿宋" w:eastAsia="仿宋" w:cs="Courier New"/>
          <w:sz w:val="32"/>
          <w:szCs w:val="32"/>
        </w:rPr>
        <w:t>年收入总计</w:t>
      </w:r>
      <w:r>
        <w:rPr>
          <w:rFonts w:hint="eastAsia" w:ascii="仿宋" w:hAnsi="仿宋" w:eastAsia="仿宋" w:cs="Courier New"/>
          <w:sz w:val="32"/>
          <w:szCs w:val="32"/>
          <w:lang w:val="en-US" w:eastAsia="zh-CN"/>
        </w:rPr>
        <w:t>606.29</w:t>
      </w:r>
      <w:r>
        <w:rPr>
          <w:rFonts w:hint="eastAsia" w:ascii="仿宋" w:hAnsi="仿宋" w:eastAsia="仿宋" w:cs="Courier New"/>
          <w:sz w:val="32"/>
          <w:szCs w:val="32"/>
        </w:rPr>
        <w:t>万元，支出总计</w:t>
      </w:r>
      <w:r>
        <w:rPr>
          <w:rFonts w:hint="eastAsia" w:ascii="仿宋" w:hAnsi="仿宋" w:eastAsia="仿宋" w:cs="Courier New"/>
          <w:sz w:val="32"/>
          <w:szCs w:val="32"/>
          <w:lang w:val="en-US" w:eastAsia="zh-CN"/>
        </w:rPr>
        <w:t>606.29</w:t>
      </w:r>
      <w:r>
        <w:rPr>
          <w:rFonts w:hint="eastAsia" w:ascii="仿宋" w:hAnsi="仿宋" w:eastAsia="仿宋" w:cs="Courier New"/>
          <w:sz w:val="32"/>
          <w:szCs w:val="32"/>
        </w:rPr>
        <w:t>万元，与202</w:t>
      </w:r>
      <w:r>
        <w:rPr>
          <w:rFonts w:hint="eastAsia" w:ascii="仿宋" w:hAnsi="仿宋" w:eastAsia="仿宋" w:cs="Courier New"/>
          <w:sz w:val="32"/>
          <w:szCs w:val="32"/>
          <w:lang w:val="en-US" w:eastAsia="zh-CN"/>
        </w:rPr>
        <w:t>4</w:t>
      </w:r>
      <w:r>
        <w:rPr>
          <w:rFonts w:hint="eastAsia" w:ascii="仿宋" w:hAnsi="仿宋" w:eastAsia="仿宋" w:cs="Courier New"/>
          <w:sz w:val="32"/>
          <w:szCs w:val="32"/>
        </w:rPr>
        <w:t>年相比，</w:t>
      </w:r>
      <w:r>
        <w:rPr>
          <w:rFonts w:hint="eastAsia" w:ascii="仿宋" w:hAnsi="仿宋" w:eastAsia="仿宋" w:cs="Courier New"/>
          <w:sz w:val="32"/>
          <w:szCs w:val="32"/>
          <w:lang w:val="en-US" w:eastAsia="zh-CN"/>
        </w:rPr>
        <w:t>收入</w:t>
      </w:r>
      <w:r>
        <w:rPr>
          <w:rFonts w:hint="eastAsia" w:ascii="仿宋" w:hAnsi="仿宋" w:eastAsia="仿宋" w:cs="Courier New"/>
          <w:sz w:val="32"/>
          <w:szCs w:val="32"/>
          <w:highlight w:val="none"/>
          <w:lang w:eastAsia="zh-CN"/>
        </w:rPr>
        <w:t>减少</w:t>
      </w:r>
      <w:r>
        <w:rPr>
          <w:rFonts w:hint="eastAsia" w:ascii="仿宋" w:hAnsi="仿宋" w:eastAsia="仿宋" w:cs="Courier New"/>
          <w:sz w:val="32"/>
          <w:szCs w:val="32"/>
          <w:highlight w:val="none"/>
          <w:lang w:val="en-US" w:eastAsia="zh-CN"/>
        </w:rPr>
        <w:t>58.21</w:t>
      </w:r>
      <w:r>
        <w:rPr>
          <w:rFonts w:hint="eastAsia" w:ascii="仿宋" w:hAnsi="仿宋" w:eastAsia="仿宋" w:cs="Courier New"/>
          <w:sz w:val="32"/>
          <w:szCs w:val="32"/>
          <w:highlight w:val="none"/>
        </w:rPr>
        <w:t>万元，</w:t>
      </w:r>
      <w:r>
        <w:rPr>
          <w:rFonts w:hint="eastAsia" w:ascii="仿宋" w:hAnsi="仿宋" w:eastAsia="仿宋" w:cs="Courier New"/>
          <w:sz w:val="32"/>
          <w:szCs w:val="32"/>
          <w:highlight w:val="none"/>
          <w:lang w:eastAsia="zh-CN"/>
        </w:rPr>
        <w:t>减少</w:t>
      </w:r>
      <w:r>
        <w:rPr>
          <w:rFonts w:hint="eastAsia" w:ascii="仿宋" w:hAnsi="仿宋" w:eastAsia="仿宋" w:cs="Courier New"/>
          <w:sz w:val="32"/>
          <w:szCs w:val="32"/>
          <w:highlight w:val="none"/>
          <w:lang w:val="en-US" w:eastAsia="zh-CN"/>
        </w:rPr>
        <w:t>8.76</w:t>
      </w:r>
      <w:r>
        <w:rPr>
          <w:rFonts w:hint="eastAsia" w:ascii="仿宋" w:hAnsi="仿宋" w:eastAsia="仿宋" w:cs="Courier New"/>
          <w:sz w:val="32"/>
          <w:szCs w:val="32"/>
          <w:highlight w:val="none"/>
        </w:rPr>
        <w:t>%。主要原因是人员经费较上年</w:t>
      </w:r>
      <w:r>
        <w:rPr>
          <w:rFonts w:hint="eastAsia" w:ascii="仿宋" w:hAnsi="仿宋" w:eastAsia="仿宋" w:cs="Courier New"/>
          <w:sz w:val="32"/>
          <w:szCs w:val="32"/>
          <w:highlight w:val="none"/>
          <w:lang w:eastAsia="zh-CN"/>
        </w:rPr>
        <w:t>减少</w:t>
      </w:r>
      <w:r>
        <w:rPr>
          <w:rFonts w:hint="eastAsia" w:ascii="仿宋" w:hAnsi="仿宋" w:eastAsia="仿宋" w:cs="Courier New"/>
          <w:sz w:val="32"/>
          <w:szCs w:val="32"/>
          <w:highlight w:val="none"/>
          <w:lang w:val="en-US" w:eastAsia="zh-CN"/>
        </w:rPr>
        <w:t>5.45</w:t>
      </w:r>
      <w:r>
        <w:rPr>
          <w:rFonts w:hint="eastAsia" w:ascii="仿宋" w:hAnsi="仿宋" w:eastAsia="仿宋" w:cs="Courier New"/>
          <w:sz w:val="32"/>
          <w:szCs w:val="32"/>
          <w:highlight w:val="none"/>
        </w:rPr>
        <w:t>万元,公用经费较上年</w:t>
      </w:r>
      <w:r>
        <w:rPr>
          <w:rFonts w:hint="eastAsia" w:ascii="仿宋" w:hAnsi="仿宋" w:eastAsia="仿宋" w:cs="Courier New"/>
          <w:sz w:val="32"/>
          <w:szCs w:val="32"/>
          <w:highlight w:val="none"/>
          <w:lang w:eastAsia="zh-CN"/>
        </w:rPr>
        <w:t>增加</w:t>
      </w:r>
      <w:r>
        <w:rPr>
          <w:rFonts w:hint="eastAsia" w:ascii="仿宋" w:hAnsi="仿宋" w:eastAsia="仿宋" w:cs="Courier New"/>
          <w:sz w:val="32"/>
          <w:szCs w:val="32"/>
          <w:highlight w:val="none"/>
          <w:lang w:val="en-US" w:eastAsia="zh-CN"/>
        </w:rPr>
        <w:t>25.25</w:t>
      </w:r>
      <w:r>
        <w:rPr>
          <w:rFonts w:hint="eastAsia" w:ascii="仿宋" w:hAnsi="仿宋" w:eastAsia="仿宋" w:cs="Courier New"/>
          <w:sz w:val="32"/>
          <w:szCs w:val="32"/>
          <w:highlight w:val="none"/>
        </w:rPr>
        <w:t>万元</w:t>
      </w:r>
      <w:r>
        <w:rPr>
          <w:rFonts w:hint="eastAsia" w:ascii="仿宋" w:hAnsi="仿宋" w:eastAsia="仿宋" w:cs="Courier New"/>
          <w:sz w:val="32"/>
          <w:szCs w:val="32"/>
          <w:highlight w:val="none"/>
          <w:lang w:eastAsia="zh-CN"/>
        </w:rPr>
        <w:t>，项目支出较上年减少</w:t>
      </w:r>
      <w:r>
        <w:rPr>
          <w:rFonts w:hint="eastAsia" w:ascii="仿宋" w:hAnsi="仿宋" w:eastAsia="仿宋" w:cs="Courier New"/>
          <w:sz w:val="32"/>
          <w:szCs w:val="32"/>
          <w:highlight w:val="none"/>
          <w:lang w:val="en-US" w:eastAsia="zh-CN"/>
        </w:rPr>
        <w:t>78万元</w:t>
      </w:r>
      <w:r>
        <w:rPr>
          <w:rFonts w:hint="eastAsia" w:ascii="仿宋" w:hAnsi="仿宋" w:eastAsia="仿宋" w:cs="Courier New"/>
          <w:sz w:val="32"/>
          <w:szCs w:val="32"/>
          <w:highlight w:val="none"/>
          <w:lang w:eastAsia="zh-CN"/>
        </w:rPr>
        <w:t>；</w:t>
      </w:r>
      <w:r>
        <w:rPr>
          <w:rFonts w:hint="eastAsia" w:ascii="仿宋" w:hAnsi="仿宋" w:eastAsia="仿宋" w:cs="Courier New"/>
          <w:sz w:val="32"/>
          <w:szCs w:val="32"/>
          <w:highlight w:val="none"/>
          <w:lang w:val="en-US" w:eastAsia="zh-CN"/>
        </w:rPr>
        <w:t>支出</w:t>
      </w:r>
      <w:r>
        <w:rPr>
          <w:rFonts w:hint="eastAsia" w:ascii="仿宋" w:hAnsi="仿宋" w:eastAsia="仿宋" w:cs="Courier New"/>
          <w:sz w:val="32"/>
          <w:szCs w:val="32"/>
          <w:highlight w:val="none"/>
          <w:lang w:eastAsia="zh-CN"/>
        </w:rPr>
        <w:t>减少</w:t>
      </w:r>
      <w:r>
        <w:rPr>
          <w:rFonts w:hint="eastAsia" w:ascii="仿宋" w:hAnsi="仿宋" w:eastAsia="仿宋" w:cs="Courier New"/>
          <w:sz w:val="32"/>
          <w:szCs w:val="32"/>
          <w:highlight w:val="none"/>
          <w:lang w:val="en-US" w:eastAsia="zh-CN"/>
        </w:rPr>
        <w:t>58.21</w:t>
      </w:r>
      <w:r>
        <w:rPr>
          <w:rFonts w:hint="eastAsia" w:ascii="仿宋" w:hAnsi="仿宋" w:eastAsia="仿宋" w:cs="Courier New"/>
          <w:sz w:val="32"/>
          <w:szCs w:val="32"/>
          <w:highlight w:val="none"/>
        </w:rPr>
        <w:t>万元，</w:t>
      </w:r>
      <w:r>
        <w:rPr>
          <w:rFonts w:hint="eastAsia" w:ascii="仿宋" w:hAnsi="仿宋" w:eastAsia="仿宋" w:cs="Courier New"/>
          <w:sz w:val="32"/>
          <w:szCs w:val="32"/>
          <w:highlight w:val="none"/>
          <w:lang w:eastAsia="zh-CN"/>
        </w:rPr>
        <w:t>减少</w:t>
      </w:r>
      <w:r>
        <w:rPr>
          <w:rFonts w:hint="eastAsia" w:ascii="仿宋" w:hAnsi="仿宋" w:eastAsia="仿宋" w:cs="Courier New"/>
          <w:sz w:val="32"/>
          <w:szCs w:val="32"/>
          <w:highlight w:val="none"/>
          <w:lang w:val="en-US" w:eastAsia="zh-CN"/>
        </w:rPr>
        <w:t>8.76</w:t>
      </w:r>
      <w:r>
        <w:rPr>
          <w:rFonts w:hint="eastAsia" w:ascii="仿宋" w:hAnsi="仿宋" w:eastAsia="仿宋" w:cs="Courier New"/>
          <w:sz w:val="32"/>
          <w:szCs w:val="32"/>
          <w:highlight w:val="none"/>
        </w:rPr>
        <w:t>%。</w:t>
      </w:r>
    </w:p>
    <w:p w14:paraId="05725B70">
      <w:pPr>
        <w:spacing w:line="560" w:lineRule="exact"/>
        <w:ind w:firstLine="640" w:firstLineChars="200"/>
        <w:rPr>
          <w:rFonts w:ascii="黑体" w:hAnsi="黑体" w:eastAsia="黑体"/>
          <w:sz w:val="32"/>
          <w:szCs w:val="32"/>
          <w:highlight w:val="none"/>
        </w:rPr>
      </w:pPr>
      <w:r>
        <w:rPr>
          <w:rFonts w:hint="eastAsia" w:ascii="黑体" w:hAnsi="黑体" w:eastAsia="黑体"/>
          <w:sz w:val="32"/>
          <w:szCs w:val="32"/>
          <w:highlight w:val="none"/>
        </w:rPr>
        <w:t>二、收入预算总体情况说明</w:t>
      </w:r>
    </w:p>
    <w:p w14:paraId="787FFDB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right="0" w:firstLine="640" w:firstLineChars="200"/>
        <w:jc w:val="left"/>
        <w:rPr>
          <w:rFonts w:hint="eastAsia" w:ascii="仿宋" w:hAnsi="仿宋" w:eastAsia="仿宋"/>
          <w:sz w:val="32"/>
          <w:szCs w:val="32"/>
          <w:lang w:val="en-US" w:eastAsia="zh-CN"/>
        </w:rPr>
      </w:pPr>
      <w:r>
        <w:rPr>
          <w:rFonts w:hint="eastAsia" w:ascii="仿宋" w:hAnsi="仿宋" w:eastAsia="仿宋"/>
          <w:sz w:val="32"/>
          <w:szCs w:val="32"/>
        </w:rPr>
        <w:t>渑池县信访局</w:t>
      </w:r>
      <w:r>
        <w:rPr>
          <w:rFonts w:hint="eastAsia" w:ascii="仿宋" w:hAnsi="仿宋" w:eastAsia="仿宋"/>
          <w:sz w:val="32"/>
          <w:szCs w:val="32"/>
          <w:lang w:eastAsia="zh-CN"/>
        </w:rPr>
        <w:t>2025</w:t>
      </w:r>
      <w:r>
        <w:rPr>
          <w:rFonts w:hint="eastAsia" w:ascii="仿宋" w:hAnsi="仿宋" w:eastAsia="仿宋"/>
          <w:sz w:val="32"/>
          <w:szCs w:val="32"/>
        </w:rPr>
        <w:t>年收入预算合计</w:t>
      </w:r>
      <w:r>
        <w:rPr>
          <w:rFonts w:hint="eastAsia" w:ascii="仿宋" w:hAnsi="仿宋" w:eastAsia="仿宋" w:cs="Courier New"/>
          <w:sz w:val="32"/>
          <w:szCs w:val="32"/>
          <w:lang w:val="en-US" w:eastAsia="zh-CN"/>
        </w:rPr>
        <w:t>606.29</w:t>
      </w:r>
      <w:r>
        <w:rPr>
          <w:rFonts w:hint="eastAsia" w:ascii="仿宋" w:hAnsi="仿宋" w:eastAsia="仿宋"/>
          <w:sz w:val="32"/>
          <w:szCs w:val="32"/>
        </w:rPr>
        <w:t>万元，其中：一般公共预算</w:t>
      </w:r>
      <w:r>
        <w:rPr>
          <w:rFonts w:hint="eastAsia" w:ascii="仿宋" w:hAnsi="仿宋" w:eastAsia="仿宋" w:cs="Courier New"/>
          <w:sz w:val="32"/>
          <w:szCs w:val="32"/>
          <w:lang w:val="en-US" w:eastAsia="zh-CN"/>
        </w:rPr>
        <w:t>606.29</w:t>
      </w:r>
      <w:r>
        <w:rPr>
          <w:rFonts w:hint="eastAsia" w:ascii="仿宋" w:hAnsi="仿宋" w:eastAsia="仿宋"/>
          <w:sz w:val="32"/>
          <w:szCs w:val="32"/>
        </w:rPr>
        <w:t>万元</w:t>
      </w:r>
      <w:r>
        <w:rPr>
          <w:rFonts w:hint="eastAsia" w:ascii="仿宋" w:hAnsi="仿宋" w:eastAsia="仿宋"/>
          <w:sz w:val="32"/>
          <w:szCs w:val="32"/>
          <w:lang w:val="en-US" w:eastAsia="zh-CN"/>
        </w:rPr>
        <w:t>;</w:t>
      </w:r>
      <w:r>
        <w:rPr>
          <w:rFonts w:hint="default" w:ascii="仿宋" w:hAnsi="仿宋" w:eastAsia="仿宋"/>
          <w:sz w:val="32"/>
          <w:szCs w:val="32"/>
          <w:lang w:val="en-US" w:eastAsia="zh-CN"/>
        </w:rPr>
        <w:t>政府性基金收入0万元；财政专户管理资金0万元;其他收入0万元；上年结转结余0万元；上级转移支付0万元。</w:t>
      </w:r>
    </w:p>
    <w:p w14:paraId="5E490AE0">
      <w:pPr>
        <w:spacing w:line="560" w:lineRule="exact"/>
        <w:ind w:firstLine="640" w:firstLineChars="200"/>
        <w:rPr>
          <w:rFonts w:ascii="仿宋_GB2312" w:eastAsia="仿宋_GB2312"/>
          <w:sz w:val="32"/>
          <w:szCs w:val="32"/>
        </w:rPr>
      </w:pPr>
      <w:r>
        <w:rPr>
          <w:rFonts w:hint="eastAsia" w:ascii="黑体" w:hAnsi="黑体" w:eastAsia="黑体"/>
          <w:sz w:val="32"/>
          <w:szCs w:val="32"/>
        </w:rPr>
        <w:t>三、支出预算总体情况说明</w:t>
      </w:r>
    </w:p>
    <w:p w14:paraId="3F0E08E1">
      <w:pPr>
        <w:spacing w:line="560" w:lineRule="exact"/>
        <w:ind w:firstLine="640" w:firstLineChars="200"/>
        <w:rPr>
          <w:rFonts w:ascii="仿宋" w:hAnsi="仿宋" w:eastAsia="仿宋"/>
          <w:sz w:val="32"/>
          <w:szCs w:val="32"/>
        </w:rPr>
      </w:pPr>
      <w:r>
        <w:rPr>
          <w:rFonts w:hint="eastAsia" w:ascii="仿宋" w:hAnsi="仿宋" w:eastAsia="仿宋"/>
          <w:sz w:val="32"/>
          <w:szCs w:val="32"/>
        </w:rPr>
        <w:t>渑池县信访局</w:t>
      </w:r>
      <w:r>
        <w:rPr>
          <w:rFonts w:hint="eastAsia" w:ascii="仿宋" w:hAnsi="仿宋" w:eastAsia="仿宋" w:cs="Courier New"/>
          <w:sz w:val="32"/>
          <w:szCs w:val="32"/>
          <w:lang w:eastAsia="zh-CN"/>
        </w:rPr>
        <w:t>2025</w:t>
      </w:r>
      <w:r>
        <w:rPr>
          <w:rFonts w:hint="eastAsia" w:ascii="仿宋" w:hAnsi="仿宋" w:eastAsia="仿宋" w:cs="Courier New"/>
          <w:sz w:val="32"/>
          <w:szCs w:val="32"/>
        </w:rPr>
        <w:t>年支出预算合计</w:t>
      </w:r>
      <w:r>
        <w:rPr>
          <w:rFonts w:hint="eastAsia" w:ascii="仿宋" w:hAnsi="仿宋" w:eastAsia="仿宋" w:cs="Courier New"/>
          <w:sz w:val="32"/>
          <w:szCs w:val="32"/>
          <w:lang w:val="en-US" w:eastAsia="zh-CN"/>
        </w:rPr>
        <w:t>606.29</w:t>
      </w:r>
      <w:r>
        <w:rPr>
          <w:rFonts w:hint="eastAsia" w:ascii="仿宋" w:hAnsi="仿宋" w:eastAsia="仿宋" w:cs="Courier New"/>
          <w:sz w:val="32"/>
          <w:szCs w:val="32"/>
        </w:rPr>
        <w:t>万元，其中：基本支出</w:t>
      </w:r>
      <w:r>
        <w:rPr>
          <w:rFonts w:hint="eastAsia" w:ascii="仿宋" w:hAnsi="仿宋" w:eastAsia="仿宋" w:cs="Courier New"/>
          <w:sz w:val="32"/>
          <w:szCs w:val="32"/>
          <w:lang w:val="en-US" w:eastAsia="zh-CN"/>
        </w:rPr>
        <w:t>349.29</w:t>
      </w:r>
      <w:r>
        <w:rPr>
          <w:rFonts w:hint="eastAsia" w:ascii="仿宋" w:hAnsi="仿宋" w:eastAsia="仿宋" w:cs="Courier New"/>
          <w:sz w:val="32"/>
          <w:szCs w:val="32"/>
        </w:rPr>
        <w:t>万元，占</w:t>
      </w:r>
      <w:r>
        <w:rPr>
          <w:rFonts w:hint="eastAsia" w:ascii="仿宋" w:hAnsi="仿宋" w:eastAsia="仿宋" w:cs="Courier New"/>
          <w:sz w:val="32"/>
          <w:szCs w:val="32"/>
          <w:lang w:val="en-US" w:eastAsia="zh-CN"/>
        </w:rPr>
        <w:t>57.61</w:t>
      </w:r>
      <w:r>
        <w:rPr>
          <w:rFonts w:ascii="仿宋" w:hAnsi="仿宋" w:eastAsia="仿宋" w:cs="Courier New"/>
          <w:sz w:val="32"/>
          <w:szCs w:val="32"/>
        </w:rPr>
        <w:t>%</w:t>
      </w:r>
      <w:r>
        <w:rPr>
          <w:rFonts w:hint="eastAsia" w:ascii="仿宋" w:hAnsi="仿宋" w:eastAsia="仿宋" w:cs="Courier New"/>
          <w:sz w:val="32"/>
          <w:szCs w:val="32"/>
        </w:rPr>
        <w:t>；项目支出</w:t>
      </w:r>
      <w:r>
        <w:rPr>
          <w:rFonts w:hint="eastAsia" w:ascii="仿宋" w:hAnsi="仿宋" w:eastAsia="仿宋"/>
          <w:sz w:val="32"/>
          <w:szCs w:val="32"/>
          <w:lang w:val="en-US" w:eastAsia="zh-CN"/>
        </w:rPr>
        <w:t>257</w:t>
      </w:r>
      <w:r>
        <w:rPr>
          <w:rFonts w:hint="eastAsia" w:ascii="仿宋" w:hAnsi="仿宋" w:eastAsia="仿宋" w:cs="Courier New"/>
          <w:sz w:val="32"/>
          <w:szCs w:val="32"/>
        </w:rPr>
        <w:t>万元，占</w:t>
      </w:r>
      <w:r>
        <w:rPr>
          <w:rFonts w:hint="eastAsia" w:ascii="仿宋" w:hAnsi="仿宋" w:eastAsia="仿宋" w:cs="Courier New"/>
          <w:sz w:val="32"/>
          <w:szCs w:val="32"/>
          <w:lang w:val="en-US" w:eastAsia="zh-CN"/>
        </w:rPr>
        <w:t>42.39</w:t>
      </w:r>
      <w:r>
        <w:rPr>
          <w:rFonts w:ascii="仿宋" w:hAnsi="仿宋" w:eastAsia="仿宋" w:cs="Courier New"/>
          <w:sz w:val="32"/>
          <w:szCs w:val="32"/>
        </w:rPr>
        <w:t>%</w:t>
      </w:r>
      <w:r>
        <w:rPr>
          <w:rFonts w:hint="eastAsia" w:ascii="仿宋" w:hAnsi="仿宋" w:eastAsia="仿宋" w:cs="Courier New"/>
          <w:sz w:val="32"/>
          <w:szCs w:val="32"/>
        </w:rPr>
        <w:t>。</w:t>
      </w:r>
    </w:p>
    <w:p w14:paraId="75B21137">
      <w:pPr>
        <w:spacing w:line="560" w:lineRule="exact"/>
        <w:ind w:firstLine="640" w:firstLineChars="200"/>
        <w:rPr>
          <w:rFonts w:ascii="仿宋_GB2312" w:eastAsia="仿宋_GB2312"/>
          <w:sz w:val="32"/>
          <w:szCs w:val="32"/>
        </w:rPr>
      </w:pPr>
      <w:r>
        <w:rPr>
          <w:rFonts w:hint="eastAsia" w:ascii="黑体" w:hAnsi="黑体" w:eastAsia="黑体"/>
          <w:sz w:val="32"/>
          <w:szCs w:val="32"/>
        </w:rPr>
        <w:t>四、财政拨款收入支出预算总体情况说明</w:t>
      </w:r>
    </w:p>
    <w:p w14:paraId="233198F0">
      <w:pPr>
        <w:spacing w:line="560" w:lineRule="exact"/>
        <w:ind w:firstLine="640" w:firstLineChars="200"/>
        <w:rPr>
          <w:rFonts w:ascii="仿宋" w:hAnsi="仿宋" w:eastAsia="仿宋" w:cs="Courier New"/>
          <w:sz w:val="32"/>
          <w:szCs w:val="32"/>
        </w:rPr>
      </w:pPr>
      <w:r>
        <w:rPr>
          <w:rFonts w:hint="eastAsia" w:ascii="仿宋" w:hAnsi="仿宋" w:eastAsia="仿宋"/>
          <w:sz w:val="32"/>
          <w:szCs w:val="32"/>
        </w:rPr>
        <w:t>渑池县信访局</w:t>
      </w:r>
      <w:r>
        <w:rPr>
          <w:rFonts w:hint="eastAsia" w:ascii="仿宋" w:hAnsi="仿宋" w:eastAsia="仿宋" w:cs="Courier New"/>
          <w:sz w:val="32"/>
          <w:szCs w:val="32"/>
          <w:lang w:eastAsia="zh-CN"/>
        </w:rPr>
        <w:t>2025</w:t>
      </w:r>
      <w:r>
        <w:rPr>
          <w:rFonts w:hint="eastAsia" w:ascii="仿宋" w:hAnsi="仿宋" w:eastAsia="仿宋" w:cs="Courier New"/>
          <w:sz w:val="32"/>
          <w:szCs w:val="32"/>
        </w:rPr>
        <w:t>年一般公共预算收支预算</w:t>
      </w:r>
      <w:r>
        <w:rPr>
          <w:rFonts w:hint="eastAsia" w:ascii="仿宋" w:hAnsi="仿宋" w:eastAsia="仿宋" w:cs="Courier New"/>
          <w:sz w:val="32"/>
          <w:szCs w:val="32"/>
          <w:lang w:val="en-US" w:eastAsia="zh-CN"/>
        </w:rPr>
        <w:t>606.29</w:t>
      </w:r>
      <w:r>
        <w:rPr>
          <w:rFonts w:hint="eastAsia" w:ascii="仿宋" w:hAnsi="仿宋" w:eastAsia="仿宋" w:cs="Courier New"/>
          <w:sz w:val="32"/>
          <w:szCs w:val="32"/>
        </w:rPr>
        <w:t>万元，政府性基金收支预算</w:t>
      </w:r>
      <w:r>
        <w:rPr>
          <w:rFonts w:hint="eastAsia" w:ascii="仿宋" w:hAnsi="仿宋" w:eastAsia="仿宋"/>
          <w:sz w:val="32"/>
          <w:szCs w:val="32"/>
        </w:rPr>
        <w:t>0</w:t>
      </w:r>
      <w:r>
        <w:rPr>
          <w:rFonts w:hint="eastAsia" w:ascii="仿宋" w:hAnsi="仿宋" w:eastAsia="仿宋" w:cs="Courier New"/>
          <w:sz w:val="32"/>
          <w:szCs w:val="32"/>
        </w:rPr>
        <w:t>万元</w:t>
      </w:r>
      <w:r>
        <w:rPr>
          <w:rFonts w:hint="eastAsia" w:ascii="仿宋_GB2312" w:hAnsi="Calibri" w:eastAsia="仿宋_GB2312" w:cs="Times New Roman"/>
          <w:snapToGrid/>
          <w:kern w:val="2"/>
          <w:sz w:val="32"/>
          <w:szCs w:val="32"/>
          <w:highlight w:val="none"/>
          <w:lang w:val="en-US" w:eastAsia="zh-CN" w:bidi="ar-SA"/>
        </w:rPr>
        <w:t>，国有资本经营预算收支预算0万元</w:t>
      </w:r>
      <w:r>
        <w:rPr>
          <w:rFonts w:hint="eastAsia" w:ascii="仿宋" w:hAnsi="仿宋" w:eastAsia="仿宋" w:cs="Courier New"/>
          <w:sz w:val="32"/>
          <w:szCs w:val="32"/>
        </w:rPr>
        <w:t>。与</w:t>
      </w:r>
      <w:r>
        <w:rPr>
          <w:rFonts w:ascii="仿宋" w:hAnsi="仿宋" w:eastAsia="仿宋" w:cs="Courier New"/>
          <w:sz w:val="32"/>
          <w:szCs w:val="32"/>
        </w:rPr>
        <w:t xml:space="preserve"> </w:t>
      </w:r>
      <w:r>
        <w:rPr>
          <w:rFonts w:hint="eastAsia" w:ascii="仿宋" w:hAnsi="仿宋" w:eastAsia="仿宋" w:cs="Courier New"/>
          <w:sz w:val="32"/>
          <w:szCs w:val="32"/>
          <w:lang w:eastAsia="zh-CN"/>
        </w:rPr>
        <w:t>2024</w:t>
      </w:r>
      <w:r>
        <w:rPr>
          <w:rFonts w:hint="eastAsia" w:ascii="仿宋" w:hAnsi="仿宋" w:eastAsia="仿宋" w:cs="Courier New"/>
          <w:sz w:val="32"/>
          <w:szCs w:val="32"/>
        </w:rPr>
        <w:t>年相比，一般公共预算收支</w:t>
      </w:r>
      <w:r>
        <w:rPr>
          <w:rFonts w:hint="eastAsia" w:ascii="仿宋" w:hAnsi="仿宋" w:eastAsia="仿宋" w:cs="Courier New"/>
          <w:sz w:val="32"/>
          <w:szCs w:val="32"/>
          <w:lang w:eastAsia="zh-CN"/>
        </w:rPr>
        <w:t>减少</w:t>
      </w:r>
      <w:r>
        <w:rPr>
          <w:rFonts w:hint="eastAsia" w:ascii="仿宋" w:hAnsi="仿宋" w:eastAsia="仿宋" w:cs="Courier New"/>
          <w:sz w:val="32"/>
          <w:szCs w:val="32"/>
          <w:lang w:val="en-US" w:eastAsia="zh-CN"/>
        </w:rPr>
        <w:t>58.21</w:t>
      </w:r>
      <w:r>
        <w:rPr>
          <w:rFonts w:hint="eastAsia" w:ascii="仿宋" w:hAnsi="仿宋" w:eastAsia="仿宋" w:cs="Courier New"/>
          <w:sz w:val="32"/>
          <w:szCs w:val="32"/>
        </w:rPr>
        <w:t>万元，</w:t>
      </w:r>
      <w:r>
        <w:rPr>
          <w:rFonts w:hint="eastAsia" w:ascii="仿宋" w:hAnsi="仿宋" w:eastAsia="仿宋" w:cs="Courier New"/>
          <w:sz w:val="32"/>
          <w:szCs w:val="32"/>
          <w:lang w:eastAsia="zh-CN"/>
        </w:rPr>
        <w:t>减少</w:t>
      </w:r>
      <w:r>
        <w:rPr>
          <w:rFonts w:hint="eastAsia" w:ascii="仿宋" w:hAnsi="仿宋" w:eastAsia="仿宋" w:cs="Courier New"/>
          <w:sz w:val="32"/>
          <w:szCs w:val="32"/>
          <w:lang w:val="en-US" w:eastAsia="zh-CN"/>
        </w:rPr>
        <w:t>8.76</w:t>
      </w:r>
      <w:r>
        <w:rPr>
          <w:rFonts w:hint="eastAsia" w:ascii="仿宋" w:hAnsi="仿宋" w:eastAsia="仿宋" w:cs="Courier New"/>
          <w:sz w:val="32"/>
          <w:szCs w:val="32"/>
        </w:rPr>
        <w:t>%，主要原因是</w:t>
      </w:r>
      <w:r>
        <w:rPr>
          <w:rFonts w:hint="eastAsia" w:ascii="仿宋" w:hAnsi="仿宋" w:eastAsia="仿宋" w:cs="Courier New"/>
          <w:sz w:val="32"/>
          <w:szCs w:val="32"/>
          <w:lang w:eastAsia="zh-CN"/>
        </w:rPr>
        <w:t>项目支出减少</w:t>
      </w:r>
      <w:r>
        <w:rPr>
          <w:rFonts w:hint="eastAsia" w:ascii="仿宋_GB2312" w:hAnsi="Calibri" w:eastAsia="仿宋_GB2312" w:cs="Times New Roman"/>
          <w:snapToGrid/>
          <w:kern w:val="2"/>
          <w:sz w:val="32"/>
          <w:szCs w:val="32"/>
          <w:highlight w:val="none"/>
          <w:lang w:val="en-US" w:eastAsia="zh-CN" w:bidi="ar-SA"/>
        </w:rPr>
        <w:t>；政府性基金收支预算增加0万元，增长0%，主要原因是：无此项预算；国有资本经营预算收支预算增加0万元，增长0%，主要原因是：无此项预算</w:t>
      </w:r>
      <w:r>
        <w:rPr>
          <w:rFonts w:hint="eastAsia" w:ascii="仿宋" w:hAnsi="仿宋" w:eastAsia="仿宋" w:cs="Courier New"/>
          <w:sz w:val="32"/>
          <w:szCs w:val="32"/>
        </w:rPr>
        <w:t>。</w:t>
      </w:r>
    </w:p>
    <w:p w14:paraId="639110A5">
      <w:pPr>
        <w:spacing w:line="560" w:lineRule="exact"/>
        <w:ind w:firstLine="640" w:firstLineChars="200"/>
        <w:rPr>
          <w:rFonts w:ascii="仿宋_GB2312" w:eastAsia="仿宋_GB2312"/>
          <w:sz w:val="32"/>
          <w:szCs w:val="32"/>
        </w:rPr>
      </w:pPr>
      <w:r>
        <w:rPr>
          <w:rFonts w:hint="eastAsia" w:ascii="黑体" w:hAnsi="黑体" w:eastAsia="黑体"/>
          <w:sz w:val="32"/>
          <w:szCs w:val="32"/>
        </w:rPr>
        <w:t>五、一般公共预算支出预算情况说明</w:t>
      </w:r>
    </w:p>
    <w:p w14:paraId="03042871">
      <w:pPr>
        <w:spacing w:line="560" w:lineRule="exact"/>
        <w:ind w:firstLine="640" w:firstLineChars="200"/>
        <w:rPr>
          <w:rFonts w:ascii="仿宋" w:hAnsi="仿宋" w:eastAsia="仿宋"/>
          <w:sz w:val="32"/>
          <w:szCs w:val="32"/>
        </w:rPr>
      </w:pPr>
      <w:r>
        <w:rPr>
          <w:rFonts w:hint="eastAsia" w:ascii="仿宋" w:hAnsi="仿宋" w:eastAsia="仿宋"/>
          <w:sz w:val="32"/>
          <w:szCs w:val="32"/>
        </w:rPr>
        <w:t>渑池县信访局</w:t>
      </w:r>
      <w:r>
        <w:rPr>
          <w:rFonts w:hint="eastAsia" w:ascii="仿宋" w:hAnsi="仿宋" w:eastAsia="仿宋" w:cs="Courier New"/>
          <w:sz w:val="32"/>
          <w:szCs w:val="32"/>
          <w:lang w:eastAsia="zh-CN"/>
        </w:rPr>
        <w:t>2025</w:t>
      </w:r>
      <w:r>
        <w:rPr>
          <w:rFonts w:hint="eastAsia" w:ascii="仿宋" w:hAnsi="仿宋" w:eastAsia="仿宋" w:cs="Courier New"/>
          <w:sz w:val="32"/>
          <w:szCs w:val="32"/>
        </w:rPr>
        <w:t>年一般公共预算支出年初预算</w:t>
      </w:r>
      <w:r>
        <w:rPr>
          <w:rFonts w:hint="eastAsia" w:ascii="仿宋" w:hAnsi="仿宋" w:eastAsia="仿宋" w:cs="Courier New"/>
          <w:sz w:val="32"/>
          <w:szCs w:val="32"/>
          <w:lang w:val="en-US" w:eastAsia="zh-CN"/>
        </w:rPr>
        <w:t>606.29</w:t>
      </w:r>
      <w:r>
        <w:rPr>
          <w:rFonts w:hint="eastAsia" w:ascii="仿宋" w:hAnsi="仿宋" w:eastAsia="仿宋" w:cs="Courier New"/>
          <w:sz w:val="32"/>
          <w:szCs w:val="32"/>
        </w:rPr>
        <w:t>万元</w:t>
      </w:r>
      <w:r>
        <w:rPr>
          <w:rFonts w:hint="eastAsia" w:ascii="仿宋" w:hAnsi="仿宋" w:eastAsia="仿宋" w:cs="Courier New"/>
          <w:sz w:val="32"/>
          <w:szCs w:val="32"/>
          <w:lang w:eastAsia="zh-CN"/>
        </w:rPr>
        <w:t>。</w:t>
      </w:r>
      <w:r>
        <w:rPr>
          <w:rFonts w:hint="eastAsia" w:ascii="仿宋" w:hAnsi="仿宋" w:eastAsia="仿宋" w:cs="Courier New"/>
          <w:sz w:val="32"/>
          <w:szCs w:val="32"/>
        </w:rPr>
        <w:t>其中：基本支出</w:t>
      </w:r>
      <w:r>
        <w:rPr>
          <w:rFonts w:hint="eastAsia" w:ascii="仿宋" w:hAnsi="仿宋" w:eastAsia="仿宋" w:cs="Courier New"/>
          <w:sz w:val="32"/>
          <w:szCs w:val="32"/>
          <w:lang w:val="en-US" w:eastAsia="zh-CN"/>
        </w:rPr>
        <w:t>349.29</w:t>
      </w:r>
      <w:r>
        <w:rPr>
          <w:rFonts w:hint="eastAsia" w:ascii="仿宋" w:hAnsi="仿宋" w:eastAsia="仿宋" w:cs="Courier New"/>
          <w:sz w:val="32"/>
          <w:szCs w:val="32"/>
        </w:rPr>
        <w:t>万元，占</w:t>
      </w:r>
      <w:r>
        <w:rPr>
          <w:rFonts w:hint="eastAsia" w:ascii="仿宋" w:hAnsi="仿宋" w:eastAsia="仿宋" w:cs="Courier New"/>
          <w:sz w:val="32"/>
          <w:szCs w:val="32"/>
          <w:lang w:val="en-US" w:eastAsia="zh-CN"/>
        </w:rPr>
        <w:t>57.61</w:t>
      </w:r>
      <w:r>
        <w:rPr>
          <w:rFonts w:ascii="仿宋" w:hAnsi="仿宋" w:eastAsia="仿宋" w:cs="Courier New"/>
          <w:sz w:val="32"/>
          <w:szCs w:val="32"/>
        </w:rPr>
        <w:t>%</w:t>
      </w:r>
      <w:r>
        <w:rPr>
          <w:rFonts w:hint="eastAsia" w:ascii="仿宋" w:hAnsi="仿宋" w:eastAsia="仿宋" w:cs="Courier New"/>
          <w:sz w:val="32"/>
          <w:szCs w:val="32"/>
        </w:rPr>
        <w:t>；项目支出</w:t>
      </w:r>
      <w:r>
        <w:rPr>
          <w:rFonts w:hint="eastAsia" w:ascii="仿宋" w:hAnsi="仿宋" w:eastAsia="仿宋"/>
          <w:sz w:val="32"/>
          <w:szCs w:val="32"/>
          <w:lang w:val="en-US" w:eastAsia="zh-CN"/>
        </w:rPr>
        <w:t>257</w:t>
      </w:r>
      <w:r>
        <w:rPr>
          <w:rFonts w:hint="eastAsia" w:ascii="仿宋" w:hAnsi="仿宋" w:eastAsia="仿宋" w:cs="Courier New"/>
          <w:sz w:val="32"/>
          <w:szCs w:val="32"/>
        </w:rPr>
        <w:t>万元，占</w:t>
      </w:r>
      <w:r>
        <w:rPr>
          <w:rFonts w:hint="eastAsia" w:ascii="仿宋" w:hAnsi="仿宋" w:eastAsia="仿宋" w:cs="Courier New"/>
          <w:sz w:val="32"/>
          <w:szCs w:val="32"/>
          <w:lang w:val="en-US" w:eastAsia="zh-CN"/>
        </w:rPr>
        <w:t>42.39</w:t>
      </w:r>
      <w:r>
        <w:rPr>
          <w:rFonts w:ascii="仿宋" w:hAnsi="仿宋" w:eastAsia="仿宋" w:cs="Courier New"/>
          <w:sz w:val="32"/>
          <w:szCs w:val="32"/>
        </w:rPr>
        <w:t>%</w:t>
      </w:r>
      <w:r>
        <w:rPr>
          <w:rFonts w:hint="eastAsia" w:ascii="仿宋" w:hAnsi="仿宋" w:eastAsia="仿宋" w:cs="Courier New"/>
          <w:sz w:val="32"/>
          <w:szCs w:val="32"/>
        </w:rPr>
        <w:t>。主要用于以下方面：一般公共服务支出</w:t>
      </w:r>
      <w:r>
        <w:rPr>
          <w:rFonts w:hint="eastAsia" w:ascii="仿宋" w:hAnsi="仿宋" w:eastAsia="仿宋" w:cs="Courier New"/>
          <w:sz w:val="32"/>
          <w:szCs w:val="32"/>
          <w:lang w:val="en-US" w:eastAsia="zh-CN"/>
        </w:rPr>
        <w:t>541.12</w:t>
      </w:r>
      <w:r>
        <w:rPr>
          <w:rFonts w:hint="eastAsia" w:ascii="仿宋" w:hAnsi="仿宋" w:eastAsia="仿宋" w:cs="Courier New"/>
          <w:sz w:val="32"/>
          <w:szCs w:val="32"/>
        </w:rPr>
        <w:t>万元，占</w:t>
      </w:r>
      <w:r>
        <w:rPr>
          <w:rFonts w:hint="eastAsia" w:ascii="仿宋" w:hAnsi="仿宋" w:eastAsia="仿宋" w:cs="Courier New"/>
          <w:sz w:val="32"/>
          <w:szCs w:val="32"/>
          <w:lang w:val="en-US" w:eastAsia="zh-CN"/>
        </w:rPr>
        <w:t>89.25</w:t>
      </w:r>
      <w:r>
        <w:rPr>
          <w:rFonts w:hint="eastAsia" w:ascii="仿宋" w:hAnsi="仿宋" w:eastAsia="仿宋" w:cs="Courier New"/>
          <w:sz w:val="32"/>
          <w:szCs w:val="32"/>
        </w:rPr>
        <w:t>%；社会保障和就业支出</w:t>
      </w:r>
      <w:r>
        <w:rPr>
          <w:rFonts w:hint="eastAsia" w:ascii="仿宋" w:hAnsi="仿宋" w:eastAsia="仿宋" w:cs="Courier New"/>
          <w:sz w:val="32"/>
          <w:szCs w:val="32"/>
          <w:lang w:val="en-US" w:eastAsia="zh-CN"/>
        </w:rPr>
        <w:t>42.31</w:t>
      </w:r>
      <w:r>
        <w:rPr>
          <w:rFonts w:hint="eastAsia" w:ascii="仿宋" w:hAnsi="仿宋" w:eastAsia="仿宋" w:cs="Courier New"/>
          <w:sz w:val="32"/>
          <w:szCs w:val="32"/>
        </w:rPr>
        <w:t>万元，占</w:t>
      </w:r>
      <w:r>
        <w:rPr>
          <w:rFonts w:hint="eastAsia" w:ascii="仿宋" w:hAnsi="仿宋" w:eastAsia="仿宋" w:cs="Courier New"/>
          <w:sz w:val="32"/>
          <w:szCs w:val="32"/>
          <w:lang w:val="en-US" w:eastAsia="zh-CN"/>
        </w:rPr>
        <w:t>6.98</w:t>
      </w:r>
      <w:r>
        <w:rPr>
          <w:rFonts w:hint="eastAsia" w:ascii="仿宋" w:hAnsi="仿宋" w:eastAsia="仿宋" w:cs="Courier New"/>
          <w:sz w:val="32"/>
          <w:szCs w:val="32"/>
        </w:rPr>
        <w:t>%；</w:t>
      </w:r>
      <w:r>
        <w:rPr>
          <w:rFonts w:hint="eastAsia" w:ascii="仿宋" w:hAnsi="仿宋" w:eastAsia="仿宋" w:cs="Courier New"/>
          <w:sz w:val="32"/>
          <w:szCs w:val="32"/>
          <w:lang w:val="en-US" w:eastAsia="zh-CN"/>
        </w:rPr>
        <w:t>卫生健康支出0万元，占0%；</w:t>
      </w:r>
      <w:r>
        <w:rPr>
          <w:rFonts w:hint="eastAsia" w:ascii="仿宋" w:hAnsi="仿宋" w:eastAsia="仿宋" w:cs="Courier New"/>
          <w:sz w:val="32"/>
          <w:szCs w:val="32"/>
        </w:rPr>
        <w:t>住房保障支出</w:t>
      </w:r>
      <w:r>
        <w:rPr>
          <w:rFonts w:hint="eastAsia" w:ascii="仿宋" w:hAnsi="仿宋" w:eastAsia="仿宋" w:cs="Courier New"/>
          <w:sz w:val="32"/>
          <w:szCs w:val="32"/>
          <w:lang w:val="en-US" w:eastAsia="zh-CN"/>
        </w:rPr>
        <w:t>22.86</w:t>
      </w:r>
      <w:r>
        <w:rPr>
          <w:rFonts w:hint="eastAsia" w:ascii="仿宋" w:hAnsi="仿宋" w:eastAsia="仿宋" w:cs="Courier New"/>
          <w:sz w:val="32"/>
          <w:szCs w:val="32"/>
        </w:rPr>
        <w:t>万元，占</w:t>
      </w:r>
      <w:r>
        <w:rPr>
          <w:rFonts w:hint="eastAsia" w:ascii="仿宋" w:hAnsi="仿宋" w:eastAsia="仿宋" w:cs="Courier New"/>
          <w:sz w:val="32"/>
          <w:szCs w:val="32"/>
          <w:lang w:val="en-US" w:eastAsia="zh-CN"/>
        </w:rPr>
        <w:t>3.77</w:t>
      </w:r>
      <w:r>
        <w:rPr>
          <w:rFonts w:hint="eastAsia" w:ascii="仿宋" w:hAnsi="仿宋" w:eastAsia="仿宋" w:cs="Courier New"/>
          <w:sz w:val="32"/>
          <w:szCs w:val="32"/>
        </w:rPr>
        <w:t>%。</w:t>
      </w:r>
    </w:p>
    <w:p w14:paraId="3A3B4E9D">
      <w:pPr>
        <w:spacing w:line="560" w:lineRule="exact"/>
        <w:ind w:firstLine="640" w:firstLineChars="200"/>
        <w:rPr>
          <w:rFonts w:ascii="仿宋_GB2312" w:eastAsia="仿宋_GB2312"/>
          <w:sz w:val="32"/>
          <w:szCs w:val="32"/>
        </w:rPr>
      </w:pPr>
      <w:r>
        <w:rPr>
          <w:rFonts w:hint="eastAsia" w:ascii="黑体" w:hAnsi="Times New Roman" w:eastAsia="黑体" w:cs="黑体"/>
          <w:kern w:val="0"/>
          <w:sz w:val="32"/>
          <w:szCs w:val="32"/>
        </w:rPr>
        <w:t>六、一般公共预算基本支出预算情况说明</w:t>
      </w:r>
    </w:p>
    <w:p w14:paraId="3FCBB6B4">
      <w:pPr>
        <w:keepNext w:val="0"/>
        <w:keepLines w:val="0"/>
        <w:pageBreakBefore w:val="0"/>
        <w:widowControl w:val="0"/>
        <w:numPr>
          <w:ilvl w:val="0"/>
          <w:numId w:val="0"/>
        </w:numPr>
        <w:kinsoku/>
        <w:wordWrap/>
        <w:topLinePunct w:val="0"/>
        <w:autoSpaceDE/>
        <w:autoSpaceDN/>
        <w:bidi w:val="0"/>
        <w:adjustRightInd/>
        <w:snapToGrid/>
        <w:spacing w:line="578" w:lineRule="exact"/>
        <w:ind w:firstLine="640" w:firstLineChars="200"/>
        <w:jc w:val="both"/>
        <w:textAlignment w:val="auto"/>
        <w:rPr>
          <w:rFonts w:ascii="仿宋" w:hAnsi="仿宋" w:eastAsia="仿宋"/>
          <w:sz w:val="32"/>
          <w:szCs w:val="32"/>
        </w:rPr>
      </w:pPr>
      <w:r>
        <w:rPr>
          <w:rFonts w:hint="eastAsia" w:ascii="仿宋" w:hAnsi="仿宋" w:eastAsia="仿宋"/>
          <w:sz w:val="32"/>
          <w:szCs w:val="32"/>
        </w:rPr>
        <w:t>渑池县信访局</w:t>
      </w:r>
      <w:r>
        <w:rPr>
          <w:rFonts w:hint="eastAsia" w:ascii="仿宋" w:hAnsi="仿宋" w:eastAsia="仿宋" w:cs="Courier New"/>
          <w:sz w:val="32"/>
          <w:szCs w:val="32"/>
          <w:lang w:eastAsia="zh-CN"/>
        </w:rPr>
        <w:t>2025</w:t>
      </w:r>
      <w:r>
        <w:rPr>
          <w:rFonts w:hint="eastAsia" w:ascii="仿宋" w:hAnsi="仿宋" w:eastAsia="仿宋" w:cs="Courier New"/>
          <w:sz w:val="32"/>
          <w:szCs w:val="32"/>
        </w:rPr>
        <w:t>年一般公共预算基本支出</w:t>
      </w:r>
      <w:r>
        <w:rPr>
          <w:rFonts w:hint="eastAsia" w:ascii="仿宋" w:hAnsi="仿宋" w:eastAsia="仿宋"/>
          <w:sz w:val="32"/>
          <w:szCs w:val="32"/>
          <w:lang w:val="en-US" w:eastAsia="zh-CN"/>
        </w:rPr>
        <w:t>349.29</w:t>
      </w:r>
      <w:r>
        <w:rPr>
          <w:rFonts w:hint="eastAsia" w:ascii="仿宋" w:hAnsi="仿宋" w:eastAsia="仿宋" w:cs="Courier New"/>
          <w:sz w:val="32"/>
          <w:szCs w:val="32"/>
        </w:rPr>
        <w:t>万元，其中：</w:t>
      </w:r>
      <w:r>
        <w:rPr>
          <w:rFonts w:hint="eastAsia" w:ascii="仿宋" w:hAnsi="仿宋" w:eastAsia="仿宋" w:cs="仿宋_GB2312"/>
          <w:b/>
          <w:spacing w:val="-1"/>
          <w:kern w:val="0"/>
          <w:sz w:val="32"/>
          <w:szCs w:val="32"/>
        </w:rPr>
        <w:t>人员经费</w:t>
      </w:r>
      <w:r>
        <w:rPr>
          <w:rFonts w:hint="eastAsia" w:ascii="仿宋" w:hAnsi="仿宋" w:eastAsia="仿宋"/>
          <w:sz w:val="32"/>
          <w:szCs w:val="32"/>
          <w:lang w:val="en-US" w:eastAsia="zh-CN"/>
        </w:rPr>
        <w:t>302.75</w:t>
      </w:r>
      <w:r>
        <w:rPr>
          <w:rFonts w:hint="eastAsia" w:ascii="仿宋" w:hAnsi="仿宋" w:eastAsia="仿宋" w:cs="Courier New"/>
          <w:sz w:val="32"/>
          <w:szCs w:val="32"/>
        </w:rPr>
        <w:t>万元，</w:t>
      </w:r>
      <w:r>
        <w:rPr>
          <w:rFonts w:hint="eastAsia" w:ascii="仿宋" w:hAnsi="仿宋" w:eastAsia="仿宋" w:cs="Courier New"/>
          <w:sz w:val="32"/>
          <w:szCs w:val="32"/>
          <w:lang w:val="en-US" w:eastAsia="zh-CN"/>
        </w:rPr>
        <w:t>占86.67%，</w:t>
      </w:r>
      <w:r>
        <w:rPr>
          <w:rFonts w:hint="eastAsia" w:ascii="仿宋" w:hAnsi="仿宋" w:eastAsia="仿宋" w:cs="Courier New"/>
          <w:sz w:val="32"/>
          <w:szCs w:val="32"/>
        </w:rPr>
        <w:t>主要包括：</w:t>
      </w:r>
      <w:r>
        <w:rPr>
          <w:rFonts w:hint="eastAsia" w:ascii="仿宋" w:hAnsi="仿宋" w:eastAsia="仿宋" w:cs="仿宋"/>
          <w:color w:val="auto"/>
          <w:sz w:val="32"/>
          <w:szCs w:val="32"/>
          <w:highlight w:val="none"/>
          <w:lang w:val="en-US" w:eastAsia="zh-CN"/>
        </w:rPr>
        <w:t>基本工资、津贴补贴、奖金、绩效工资、机关事业单位基本养老保险缴费、职业年金缴费、医疗保险缴费、其他社会保障缴费、住房公积金、其他工资福利支出、其他对个人和家庭的补助支出；</w:t>
      </w:r>
      <w:r>
        <w:rPr>
          <w:rFonts w:hint="eastAsia" w:ascii="仿宋" w:hAnsi="仿宋" w:eastAsia="仿宋" w:cs="仿宋_GB2312"/>
          <w:b/>
          <w:spacing w:val="-1"/>
          <w:kern w:val="0"/>
          <w:sz w:val="32"/>
          <w:szCs w:val="32"/>
        </w:rPr>
        <w:t>公用经费</w:t>
      </w:r>
      <w:r>
        <w:rPr>
          <w:rFonts w:hint="eastAsia" w:ascii="仿宋" w:hAnsi="仿宋" w:eastAsia="仿宋"/>
          <w:sz w:val="32"/>
          <w:szCs w:val="32"/>
          <w:lang w:val="en-US" w:eastAsia="zh-CN"/>
        </w:rPr>
        <w:t>46.55</w:t>
      </w:r>
      <w:r>
        <w:rPr>
          <w:rFonts w:hint="eastAsia" w:ascii="仿宋" w:hAnsi="仿宋" w:eastAsia="仿宋" w:cs="Courier New"/>
          <w:sz w:val="32"/>
          <w:szCs w:val="32"/>
        </w:rPr>
        <w:t>万元，</w:t>
      </w:r>
      <w:r>
        <w:rPr>
          <w:rFonts w:hint="eastAsia" w:ascii="仿宋" w:hAnsi="仿宋" w:eastAsia="仿宋" w:cs="Courier New"/>
          <w:sz w:val="32"/>
          <w:szCs w:val="32"/>
          <w:lang w:val="en-US" w:eastAsia="zh-CN"/>
        </w:rPr>
        <w:t>占13.33%，</w:t>
      </w:r>
      <w:r>
        <w:rPr>
          <w:rFonts w:hint="eastAsia" w:ascii="仿宋" w:hAnsi="仿宋" w:eastAsia="仿宋" w:cs="Courier New"/>
          <w:sz w:val="32"/>
          <w:szCs w:val="32"/>
        </w:rPr>
        <w:t>主要包括：办公费、印刷费、差旅费、维修费等。</w:t>
      </w:r>
    </w:p>
    <w:p w14:paraId="37017CF2">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444444"/>
          <w:spacing w:val="0"/>
          <w:sz w:val="24"/>
          <w:szCs w:val="24"/>
        </w:rPr>
      </w:pPr>
      <w:r>
        <w:rPr>
          <w:rFonts w:ascii="黑体" w:hAnsi="宋体" w:eastAsia="黑体" w:cs="黑体"/>
          <w:i w:val="0"/>
          <w:iCs w:val="0"/>
          <w:caps w:val="0"/>
          <w:color w:val="444444"/>
          <w:spacing w:val="0"/>
          <w:kern w:val="0"/>
          <w:sz w:val="31"/>
          <w:szCs w:val="31"/>
          <w:shd w:val="clear" w:color="auto" w:fill="FFFFFF"/>
          <w:lang w:val="en-US" w:eastAsia="zh-CN" w:bidi="ar"/>
        </w:rPr>
        <w:t>七、支出预算经济分类情况说明</w:t>
      </w:r>
    </w:p>
    <w:p w14:paraId="5D492F6B">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640"/>
        <w:jc w:val="left"/>
        <w:rPr>
          <w:rFonts w:ascii="仿宋" w:hAnsi="仿宋" w:eastAsia="仿宋" w:cs="Courier New"/>
          <w:color w:val="FF0000"/>
          <w:sz w:val="32"/>
          <w:szCs w:val="32"/>
        </w:rPr>
      </w:pPr>
      <w:r>
        <w:rPr>
          <w:rFonts w:ascii="仿宋_GB2312" w:hAnsi="微软雅黑" w:eastAsia="仿宋_GB2312" w:cs="仿宋_GB2312"/>
          <w:i w:val="0"/>
          <w:iCs w:val="0"/>
          <w:caps w:val="0"/>
          <w:color w:val="444444"/>
          <w:spacing w:val="0"/>
          <w:kern w:val="0"/>
          <w:sz w:val="31"/>
          <w:szCs w:val="31"/>
          <w:shd w:val="clear" w:color="auto" w:fill="FFFFFF"/>
          <w:lang w:val="en-US" w:eastAsia="zh-CN" w:bidi="ar"/>
        </w:rPr>
        <w:t>按照《财政部关于印发&lt;支出经济分类科目改革方案&gt; 的通知》(财预〔2017〕98 号)要求，从 2018 年起全面实施 支出经济分类科目改革，根据政府预算管理和部门预算管 理的不同特点，分设部门预算支出经济分类科目和政府预 算支出经济分类科目，两套科目之间保持对应关系。为适 应改革要求，我单位《支出经济分类汇总表》按两套经济 分类科目分别反映不同资金来源的全部预算支出。</w:t>
      </w:r>
    </w:p>
    <w:p w14:paraId="33CD24E6">
      <w:pPr>
        <w:spacing w:line="560" w:lineRule="exact"/>
        <w:ind w:firstLine="640" w:firstLineChars="200"/>
        <w:rPr>
          <w:rFonts w:ascii="仿宋_GB2312" w:eastAsia="仿宋_GB2312"/>
          <w:sz w:val="32"/>
          <w:szCs w:val="32"/>
          <w:highlight w:val="none"/>
        </w:rPr>
      </w:pPr>
      <w:r>
        <w:rPr>
          <w:rFonts w:hint="eastAsia" w:ascii="黑体" w:hAnsi="Times New Roman" w:eastAsia="黑体" w:cs="黑体"/>
          <w:kern w:val="0"/>
          <w:sz w:val="32"/>
          <w:szCs w:val="32"/>
          <w:highlight w:val="none"/>
        </w:rPr>
        <w:t>八、 “三公”经费支出预算情况说明</w:t>
      </w:r>
    </w:p>
    <w:p w14:paraId="594C2594">
      <w:pPr>
        <w:spacing w:line="560" w:lineRule="exact"/>
        <w:ind w:firstLine="640" w:firstLineChars="200"/>
        <w:rPr>
          <w:rFonts w:ascii="仿宋" w:hAnsi="仿宋" w:eastAsia="仿宋"/>
          <w:sz w:val="32"/>
          <w:szCs w:val="32"/>
          <w:highlight w:val="none"/>
        </w:rPr>
      </w:pPr>
      <w:r>
        <w:rPr>
          <w:rFonts w:hint="eastAsia" w:ascii="仿宋" w:hAnsi="仿宋" w:eastAsia="仿宋"/>
          <w:sz w:val="32"/>
          <w:szCs w:val="32"/>
          <w:highlight w:val="none"/>
        </w:rPr>
        <w:t>渑池县信访局</w:t>
      </w:r>
      <w:r>
        <w:rPr>
          <w:rFonts w:hint="eastAsia" w:ascii="仿宋" w:hAnsi="仿宋" w:eastAsia="仿宋" w:cs="Courier New"/>
          <w:sz w:val="32"/>
          <w:szCs w:val="32"/>
          <w:highlight w:val="none"/>
          <w:lang w:eastAsia="zh-CN"/>
        </w:rPr>
        <w:t>2025</w:t>
      </w:r>
      <w:r>
        <w:rPr>
          <w:rFonts w:hint="eastAsia" w:ascii="仿宋" w:hAnsi="仿宋" w:eastAsia="仿宋" w:cs="Courier New"/>
          <w:sz w:val="32"/>
          <w:szCs w:val="32"/>
          <w:highlight w:val="none"/>
        </w:rPr>
        <w:t>年“三公”经费预算为</w:t>
      </w:r>
      <w:r>
        <w:rPr>
          <w:rFonts w:hint="eastAsia" w:ascii="仿宋" w:hAnsi="仿宋" w:eastAsia="仿宋" w:cs="Courier New"/>
          <w:sz w:val="32"/>
          <w:szCs w:val="32"/>
          <w:highlight w:val="none"/>
          <w:lang w:val="en-US" w:eastAsia="zh-CN"/>
        </w:rPr>
        <w:t>17</w:t>
      </w:r>
      <w:r>
        <w:rPr>
          <w:rFonts w:hint="eastAsia" w:ascii="仿宋" w:hAnsi="仿宋" w:eastAsia="仿宋" w:cs="Courier New"/>
          <w:sz w:val="32"/>
          <w:szCs w:val="32"/>
          <w:highlight w:val="none"/>
        </w:rPr>
        <w:t>万元。</w:t>
      </w:r>
      <w:r>
        <w:rPr>
          <w:rFonts w:hint="eastAsia" w:ascii="仿宋" w:hAnsi="仿宋" w:eastAsia="仿宋" w:cs="Courier New"/>
          <w:sz w:val="32"/>
          <w:szCs w:val="32"/>
          <w:highlight w:val="none"/>
          <w:lang w:eastAsia="zh-CN"/>
        </w:rPr>
        <w:t>2025</w:t>
      </w:r>
      <w:r>
        <w:rPr>
          <w:rFonts w:hint="eastAsia" w:ascii="仿宋" w:hAnsi="仿宋" w:eastAsia="仿宋" w:cs="Courier New"/>
          <w:sz w:val="32"/>
          <w:szCs w:val="32"/>
          <w:highlight w:val="none"/>
        </w:rPr>
        <w:t xml:space="preserve">年“三公”经费支出预算数比 </w:t>
      </w:r>
      <w:r>
        <w:rPr>
          <w:rFonts w:hint="eastAsia" w:ascii="仿宋" w:hAnsi="仿宋" w:eastAsia="仿宋" w:cs="Courier New"/>
          <w:sz w:val="32"/>
          <w:szCs w:val="32"/>
          <w:highlight w:val="none"/>
          <w:lang w:eastAsia="zh-CN"/>
        </w:rPr>
        <w:t>2024</w:t>
      </w:r>
      <w:r>
        <w:rPr>
          <w:rFonts w:hint="eastAsia" w:ascii="仿宋" w:hAnsi="仿宋" w:eastAsia="仿宋" w:cs="Courier New"/>
          <w:sz w:val="32"/>
          <w:szCs w:val="32"/>
          <w:highlight w:val="none"/>
        </w:rPr>
        <w:t>年减少</w:t>
      </w:r>
      <w:r>
        <w:rPr>
          <w:rFonts w:hint="eastAsia" w:ascii="仿宋" w:hAnsi="仿宋" w:eastAsia="仿宋" w:cs="Courier New"/>
          <w:sz w:val="32"/>
          <w:szCs w:val="32"/>
          <w:highlight w:val="none"/>
          <w:lang w:val="en-US" w:eastAsia="zh-CN"/>
        </w:rPr>
        <w:t>3</w:t>
      </w:r>
      <w:r>
        <w:rPr>
          <w:rFonts w:hint="eastAsia" w:ascii="仿宋" w:hAnsi="仿宋" w:eastAsia="仿宋" w:cs="Courier New"/>
          <w:sz w:val="32"/>
          <w:szCs w:val="32"/>
          <w:highlight w:val="none"/>
        </w:rPr>
        <w:t>万元，下降</w:t>
      </w:r>
      <w:r>
        <w:rPr>
          <w:rFonts w:hint="eastAsia" w:ascii="仿宋" w:hAnsi="仿宋" w:eastAsia="仿宋" w:cs="Courier New"/>
          <w:sz w:val="32"/>
          <w:szCs w:val="32"/>
          <w:highlight w:val="none"/>
          <w:lang w:val="en-US" w:eastAsia="zh-CN"/>
        </w:rPr>
        <w:t>57.5</w:t>
      </w:r>
      <w:r>
        <w:rPr>
          <w:rFonts w:hint="eastAsia" w:ascii="仿宋" w:hAnsi="仿宋" w:eastAsia="仿宋" w:cs="Courier New"/>
          <w:sz w:val="32"/>
          <w:szCs w:val="32"/>
          <w:highlight w:val="none"/>
        </w:rPr>
        <w:t>%。</w:t>
      </w:r>
    </w:p>
    <w:p w14:paraId="564E6B8D">
      <w:pPr>
        <w:kinsoku w:val="0"/>
        <w:overflowPunct w:val="0"/>
        <w:autoSpaceDE w:val="0"/>
        <w:autoSpaceDN w:val="0"/>
        <w:adjustRightInd w:val="0"/>
        <w:snapToGrid w:val="0"/>
        <w:spacing w:line="560" w:lineRule="exact"/>
        <w:ind w:firstLine="640" w:firstLineChars="200"/>
        <w:rPr>
          <w:rFonts w:ascii="仿宋_GB2312" w:hAnsi="宋体" w:eastAsia="仿宋_GB2312" w:cs="Courier New"/>
          <w:sz w:val="32"/>
          <w:szCs w:val="32"/>
          <w:highlight w:val="none"/>
        </w:rPr>
      </w:pPr>
      <w:r>
        <w:rPr>
          <w:rFonts w:hint="eastAsia" w:ascii="仿宋_GB2312" w:hAnsi="宋体" w:eastAsia="仿宋_GB2312" w:cs="Courier New"/>
          <w:sz w:val="32"/>
          <w:szCs w:val="32"/>
          <w:highlight w:val="none"/>
        </w:rPr>
        <w:t>具体支出情况如下：</w:t>
      </w:r>
    </w:p>
    <w:p w14:paraId="01BC46C5">
      <w:pPr>
        <w:numPr>
          <w:ilvl w:val="0"/>
          <w:numId w:val="0"/>
        </w:numPr>
        <w:ind w:firstLine="636" w:firstLineChars="200"/>
        <w:rPr>
          <w:rFonts w:hint="eastAsia" w:ascii="仿宋_GB2312" w:hAnsi="宋体" w:eastAsia="仿宋_GB2312" w:cs="Courier New"/>
          <w:sz w:val="32"/>
          <w:szCs w:val="32"/>
          <w:lang w:val="en-US" w:eastAsia="zh-CN"/>
        </w:rPr>
      </w:pPr>
      <w:r>
        <w:rPr>
          <w:rFonts w:hint="eastAsia" w:ascii="楷体" w:hAnsi="楷体" w:eastAsia="楷体" w:cs="仿宋_GB2312"/>
          <w:spacing w:val="-1"/>
          <w:kern w:val="0"/>
          <w:sz w:val="32"/>
          <w:szCs w:val="32"/>
        </w:rPr>
        <w:t>（一）因公出国（境）费</w:t>
      </w:r>
      <w:r>
        <w:rPr>
          <w:rFonts w:hint="eastAsia" w:ascii="楷体" w:hAnsi="楷体" w:eastAsia="楷体"/>
          <w:sz w:val="32"/>
          <w:szCs w:val="32"/>
          <w:lang w:val="en-US" w:eastAsia="zh-CN"/>
        </w:rPr>
        <w:t>0</w:t>
      </w:r>
      <w:r>
        <w:rPr>
          <w:rFonts w:hint="eastAsia" w:ascii="楷体" w:hAnsi="楷体" w:eastAsia="楷体" w:cs="仿宋_GB2312"/>
          <w:spacing w:val="-1"/>
          <w:kern w:val="0"/>
          <w:sz w:val="32"/>
          <w:szCs w:val="32"/>
        </w:rPr>
        <w:t>万元，</w:t>
      </w:r>
      <w:r>
        <w:rPr>
          <w:rFonts w:hint="eastAsia" w:ascii="仿宋_GB2312" w:hAnsi="宋体" w:eastAsia="仿宋_GB2312" w:cs="Courier New"/>
          <w:sz w:val="32"/>
          <w:szCs w:val="32"/>
        </w:rPr>
        <w:t>主要用于单位工作人员公务出国（境）的住宿费、旅费、伙食补助费、杂费、培训费等支出。预算数与</w:t>
      </w:r>
      <w:r>
        <w:rPr>
          <w:rFonts w:hint="eastAsia" w:ascii="仿宋_GB2312" w:hAnsi="宋体" w:eastAsia="仿宋_GB2312" w:cs="Courier New"/>
          <w:sz w:val="32"/>
          <w:szCs w:val="32"/>
          <w:lang w:eastAsia="zh-CN"/>
        </w:rPr>
        <w:t>2024</w:t>
      </w:r>
      <w:r>
        <w:rPr>
          <w:rFonts w:hint="eastAsia" w:ascii="仿宋_GB2312" w:hAnsi="宋体" w:eastAsia="仿宋_GB2312" w:cs="Courier New"/>
          <w:sz w:val="32"/>
          <w:szCs w:val="32"/>
          <w:lang w:val="en-US" w:eastAsia="zh-CN"/>
        </w:rPr>
        <w:t>年下降0万元</w:t>
      </w:r>
      <w:r>
        <w:rPr>
          <w:rFonts w:hint="eastAsia" w:ascii="仿宋_GB2312" w:hAnsi="宋体" w:eastAsia="仿宋_GB2312" w:cs="Courier New"/>
          <w:sz w:val="32"/>
          <w:szCs w:val="32"/>
          <w:lang w:eastAsia="zh-CN"/>
        </w:rPr>
        <w:t>，</w:t>
      </w:r>
      <w:r>
        <w:rPr>
          <w:rFonts w:hint="eastAsia" w:ascii="仿宋_GB2312" w:hAnsi="宋体" w:eastAsia="仿宋_GB2312" w:cs="Courier New"/>
          <w:sz w:val="32"/>
          <w:szCs w:val="32"/>
          <w:lang w:val="en-US" w:eastAsia="zh-CN"/>
        </w:rPr>
        <w:t>下降0%；主要原因是无出国境业务。</w:t>
      </w:r>
    </w:p>
    <w:p w14:paraId="0DF450FD">
      <w:pPr>
        <w:kinsoku w:val="0"/>
        <w:overflowPunct w:val="0"/>
        <w:autoSpaceDE w:val="0"/>
        <w:autoSpaceDN w:val="0"/>
        <w:adjustRightInd w:val="0"/>
        <w:snapToGrid w:val="0"/>
        <w:spacing w:line="560" w:lineRule="exact"/>
        <w:ind w:firstLine="636" w:firstLineChars="200"/>
        <w:rPr>
          <w:rFonts w:ascii="仿宋" w:hAnsi="仿宋" w:eastAsia="仿宋" w:cs="仿宋_GB2312"/>
          <w:color w:val="000000"/>
          <w:sz w:val="32"/>
          <w:szCs w:val="32"/>
          <w:shd w:val="clear" w:color="auto" w:fill="FFFFFF"/>
        </w:rPr>
      </w:pPr>
      <w:r>
        <w:rPr>
          <w:rFonts w:hint="eastAsia" w:ascii="楷体" w:hAnsi="楷体" w:eastAsia="楷体" w:cs="仿宋_GB2312"/>
          <w:spacing w:val="-1"/>
          <w:kern w:val="0"/>
          <w:sz w:val="32"/>
          <w:szCs w:val="32"/>
        </w:rPr>
        <w:t>（</w:t>
      </w:r>
      <w:r>
        <w:rPr>
          <w:rFonts w:hint="eastAsia" w:ascii="楷体" w:hAnsi="楷体" w:eastAsia="楷体" w:cs="仿宋_GB2312"/>
          <w:spacing w:val="-1"/>
          <w:kern w:val="0"/>
          <w:sz w:val="32"/>
          <w:szCs w:val="32"/>
          <w:lang w:val="en-US" w:eastAsia="zh-CN"/>
        </w:rPr>
        <w:t>二</w:t>
      </w:r>
      <w:r>
        <w:rPr>
          <w:rFonts w:hint="eastAsia" w:ascii="楷体" w:hAnsi="楷体" w:eastAsia="楷体" w:cs="仿宋_GB2312"/>
          <w:spacing w:val="-1"/>
          <w:kern w:val="0"/>
          <w:sz w:val="32"/>
          <w:szCs w:val="32"/>
        </w:rPr>
        <w:t>）公务接待费</w:t>
      </w:r>
      <w:r>
        <w:rPr>
          <w:rFonts w:hint="eastAsia" w:ascii="楷体" w:hAnsi="楷体" w:eastAsia="楷体" w:cs="仿宋_GB2312"/>
          <w:spacing w:val="-1"/>
          <w:kern w:val="0"/>
          <w:sz w:val="32"/>
          <w:szCs w:val="32"/>
          <w:lang w:val="en-US" w:eastAsia="zh-CN"/>
        </w:rPr>
        <w:t>2</w:t>
      </w:r>
      <w:r>
        <w:rPr>
          <w:rFonts w:hint="eastAsia" w:ascii="楷体" w:hAnsi="楷体" w:eastAsia="楷体" w:cs="Courier New"/>
          <w:sz w:val="32"/>
          <w:szCs w:val="32"/>
        </w:rPr>
        <w:t>万元，</w:t>
      </w:r>
      <w:r>
        <w:rPr>
          <w:rFonts w:hint="eastAsia" w:ascii="仿宋" w:hAnsi="仿宋" w:eastAsia="仿宋" w:cs="Courier New"/>
          <w:sz w:val="32"/>
          <w:szCs w:val="32"/>
        </w:rPr>
        <w:t>主要用于按规定开支的各类公务接待（含外宾接待）支出。预算数比</w:t>
      </w:r>
      <w:r>
        <w:rPr>
          <w:rFonts w:hint="eastAsia" w:ascii="仿宋" w:hAnsi="仿宋" w:eastAsia="仿宋" w:cs="Courier New"/>
          <w:sz w:val="32"/>
          <w:szCs w:val="32"/>
          <w:lang w:eastAsia="zh-CN"/>
        </w:rPr>
        <w:t>2024</w:t>
      </w:r>
      <w:r>
        <w:rPr>
          <w:rFonts w:hint="eastAsia" w:ascii="仿宋" w:hAnsi="仿宋" w:eastAsia="仿宋" w:cs="Courier New"/>
          <w:sz w:val="32"/>
          <w:szCs w:val="32"/>
        </w:rPr>
        <w:t>年减少</w:t>
      </w:r>
      <w:r>
        <w:rPr>
          <w:rFonts w:hint="eastAsia" w:ascii="仿宋" w:hAnsi="仿宋" w:eastAsia="仿宋" w:cs="Courier New"/>
          <w:sz w:val="32"/>
          <w:szCs w:val="32"/>
          <w:highlight w:val="none"/>
          <w:lang w:val="en-US" w:eastAsia="zh-CN"/>
        </w:rPr>
        <w:t>2</w:t>
      </w:r>
      <w:r>
        <w:rPr>
          <w:rFonts w:hint="eastAsia" w:ascii="仿宋" w:hAnsi="仿宋" w:eastAsia="仿宋" w:cs="Courier New"/>
          <w:sz w:val="32"/>
          <w:szCs w:val="32"/>
          <w:highlight w:val="none"/>
        </w:rPr>
        <w:t>万</w:t>
      </w:r>
      <w:r>
        <w:rPr>
          <w:rFonts w:hint="eastAsia" w:ascii="仿宋" w:hAnsi="仿宋" w:eastAsia="仿宋" w:cs="Courier New"/>
          <w:sz w:val="32"/>
          <w:szCs w:val="32"/>
        </w:rPr>
        <w:t>元，</w:t>
      </w:r>
      <w:r>
        <w:rPr>
          <w:rFonts w:hint="eastAsia" w:ascii="仿宋" w:hAnsi="仿宋" w:eastAsia="仿宋" w:cs="Courier New"/>
          <w:sz w:val="32"/>
          <w:szCs w:val="32"/>
          <w:lang w:val="en-US" w:eastAsia="zh-CN"/>
        </w:rPr>
        <w:t>下降3.67%；</w:t>
      </w:r>
      <w:r>
        <w:rPr>
          <w:rFonts w:hint="eastAsia" w:ascii="仿宋" w:hAnsi="仿宋" w:eastAsia="仿宋" w:cs="Courier New"/>
          <w:sz w:val="32"/>
          <w:szCs w:val="32"/>
        </w:rPr>
        <w:t>减少的主要原因是</w:t>
      </w:r>
      <w:r>
        <w:rPr>
          <w:rFonts w:ascii="仿宋" w:hAnsi="仿宋" w:eastAsia="仿宋" w:cs="仿宋_GB2312"/>
          <w:color w:val="000000"/>
          <w:sz w:val="32"/>
          <w:szCs w:val="32"/>
          <w:shd w:val="clear" w:color="auto" w:fill="FFFFFF"/>
        </w:rPr>
        <w:t>严格执行中央“八项规定”，减少公务接待次数，控制公务接待标准。</w:t>
      </w:r>
    </w:p>
    <w:p w14:paraId="139827CC">
      <w:pPr>
        <w:numPr>
          <w:ilvl w:val="0"/>
          <w:numId w:val="0"/>
        </w:numPr>
        <w:ind w:firstLine="636" w:firstLineChars="200"/>
        <w:rPr>
          <w:rFonts w:ascii="仿宋" w:hAnsi="仿宋" w:eastAsia="仿宋" w:cs="仿宋_GB2312"/>
          <w:color w:val="000000"/>
          <w:sz w:val="32"/>
          <w:szCs w:val="32"/>
          <w:shd w:val="clear" w:color="auto" w:fill="FFFFFF"/>
        </w:rPr>
      </w:pPr>
      <w:r>
        <w:rPr>
          <w:rFonts w:hint="eastAsia" w:ascii="楷体" w:hAnsi="楷体" w:eastAsia="楷体" w:cs="仿宋_GB2312"/>
          <w:spacing w:val="-1"/>
          <w:kern w:val="0"/>
          <w:sz w:val="32"/>
          <w:szCs w:val="32"/>
        </w:rPr>
        <w:t>（</w:t>
      </w:r>
      <w:r>
        <w:rPr>
          <w:rFonts w:hint="eastAsia" w:ascii="楷体" w:hAnsi="楷体" w:eastAsia="楷体" w:cs="仿宋_GB2312"/>
          <w:spacing w:val="-1"/>
          <w:kern w:val="0"/>
          <w:sz w:val="32"/>
          <w:szCs w:val="32"/>
          <w:lang w:val="en-US" w:eastAsia="zh-CN"/>
        </w:rPr>
        <w:t>三</w:t>
      </w:r>
      <w:r>
        <w:rPr>
          <w:rFonts w:hint="eastAsia" w:ascii="楷体" w:hAnsi="楷体" w:eastAsia="楷体" w:cs="仿宋_GB2312"/>
          <w:spacing w:val="-1"/>
          <w:kern w:val="0"/>
          <w:sz w:val="32"/>
          <w:szCs w:val="32"/>
        </w:rPr>
        <w:t>）公务用车购置及运行费</w:t>
      </w:r>
      <w:r>
        <w:rPr>
          <w:rFonts w:hint="eastAsia" w:ascii="楷体" w:hAnsi="楷体" w:eastAsia="楷体"/>
          <w:sz w:val="32"/>
          <w:szCs w:val="32"/>
          <w:lang w:val="en-US" w:eastAsia="zh-CN"/>
        </w:rPr>
        <w:t>15</w:t>
      </w:r>
      <w:r>
        <w:rPr>
          <w:rFonts w:hint="eastAsia" w:ascii="楷体" w:hAnsi="楷体" w:eastAsia="楷体" w:cs="仿宋_GB2312"/>
          <w:kern w:val="0"/>
          <w:sz w:val="32"/>
          <w:szCs w:val="32"/>
        </w:rPr>
        <w:t>万</w:t>
      </w:r>
      <w:r>
        <w:rPr>
          <w:rFonts w:hint="eastAsia" w:ascii="楷体" w:hAnsi="楷体" w:eastAsia="楷体" w:cs="Courier New"/>
          <w:sz w:val="32"/>
          <w:szCs w:val="32"/>
        </w:rPr>
        <w:t>元，</w:t>
      </w:r>
      <w:r>
        <w:rPr>
          <w:rFonts w:hint="eastAsia" w:ascii="仿宋" w:hAnsi="仿宋" w:eastAsia="仿宋" w:cs="Courier New"/>
          <w:sz w:val="32"/>
          <w:szCs w:val="32"/>
        </w:rPr>
        <w:t>其中，</w:t>
      </w:r>
      <w:r>
        <w:rPr>
          <w:rFonts w:hint="eastAsia" w:ascii="仿宋_GB2312" w:hAnsi="Calibri" w:eastAsia="仿宋_GB2312" w:cs="Times New Roman"/>
          <w:snapToGrid/>
          <w:kern w:val="2"/>
          <w:sz w:val="32"/>
          <w:szCs w:val="32"/>
          <w:highlight w:val="none"/>
          <w:lang w:val="en-US" w:eastAsia="zh-CN" w:bidi="ar-SA"/>
        </w:rPr>
        <w:t>其中，公务用车购置费0万元，主要用于公务用车购置，比</w:t>
      </w:r>
      <w:r>
        <w:rPr>
          <w:rFonts w:hint="eastAsia" w:ascii="仿宋_GB2312" w:eastAsia="仿宋_GB2312" w:cs="Times New Roman"/>
          <w:snapToGrid/>
          <w:kern w:val="2"/>
          <w:sz w:val="32"/>
          <w:szCs w:val="32"/>
          <w:highlight w:val="none"/>
          <w:lang w:val="en-US" w:eastAsia="zh-CN" w:bidi="ar-SA"/>
        </w:rPr>
        <w:t>2024</w:t>
      </w:r>
      <w:r>
        <w:rPr>
          <w:rFonts w:hint="eastAsia" w:ascii="仿宋_GB2312" w:hAnsi="Calibri" w:eastAsia="仿宋_GB2312" w:cs="Times New Roman"/>
          <w:snapToGrid/>
          <w:kern w:val="2"/>
          <w:sz w:val="32"/>
          <w:szCs w:val="32"/>
          <w:highlight w:val="none"/>
          <w:lang w:val="en-US" w:eastAsia="zh-CN" w:bidi="ar-SA"/>
        </w:rPr>
        <w:t>年减少0万元，下降0%，主要原因是：无购买车辆需求；</w:t>
      </w:r>
      <w:r>
        <w:rPr>
          <w:rFonts w:hint="eastAsia" w:ascii="仿宋" w:hAnsi="仿宋" w:eastAsia="仿宋" w:cs="Courier New"/>
          <w:sz w:val="32"/>
          <w:szCs w:val="32"/>
        </w:rPr>
        <w:t>公务用车运行维护费</w:t>
      </w:r>
      <w:r>
        <w:rPr>
          <w:rFonts w:hint="eastAsia" w:ascii="仿宋" w:hAnsi="仿宋" w:eastAsia="仿宋"/>
          <w:sz w:val="32"/>
          <w:szCs w:val="32"/>
          <w:lang w:val="en-US" w:eastAsia="zh-CN"/>
        </w:rPr>
        <w:t>15</w:t>
      </w:r>
      <w:r>
        <w:rPr>
          <w:rFonts w:hint="eastAsia" w:ascii="仿宋" w:hAnsi="仿宋" w:eastAsia="仿宋" w:cs="Courier New"/>
          <w:sz w:val="32"/>
          <w:szCs w:val="32"/>
        </w:rPr>
        <w:t>万元，主要用于开展工作所需公务用车的燃料费、维修费、过路过桥费、保险费、安全奖励费用等支出。公务用车运行维护费预算数比</w:t>
      </w:r>
      <w:r>
        <w:rPr>
          <w:rFonts w:hint="eastAsia" w:ascii="仿宋" w:hAnsi="仿宋" w:eastAsia="仿宋" w:cs="Courier New"/>
          <w:sz w:val="32"/>
          <w:szCs w:val="32"/>
          <w:lang w:eastAsia="zh-CN"/>
        </w:rPr>
        <w:t>2024</w:t>
      </w:r>
      <w:r>
        <w:rPr>
          <w:rFonts w:hint="eastAsia" w:ascii="仿宋" w:hAnsi="仿宋" w:eastAsia="仿宋" w:cs="Courier New"/>
          <w:sz w:val="32"/>
          <w:szCs w:val="32"/>
        </w:rPr>
        <w:t>年减少</w:t>
      </w:r>
      <w:r>
        <w:rPr>
          <w:rFonts w:hint="eastAsia" w:ascii="仿宋" w:hAnsi="仿宋" w:eastAsia="仿宋" w:cs="Courier New"/>
          <w:sz w:val="32"/>
          <w:szCs w:val="32"/>
          <w:lang w:val="en-US" w:eastAsia="zh-CN"/>
        </w:rPr>
        <w:t>1</w:t>
      </w:r>
      <w:r>
        <w:rPr>
          <w:rFonts w:hint="eastAsia" w:ascii="仿宋" w:hAnsi="仿宋" w:eastAsia="仿宋" w:cs="Courier New"/>
          <w:sz w:val="32"/>
          <w:szCs w:val="32"/>
        </w:rPr>
        <w:t>万元，</w:t>
      </w:r>
      <w:r>
        <w:rPr>
          <w:rFonts w:hint="eastAsia" w:ascii="仿宋" w:hAnsi="仿宋" w:eastAsia="仿宋" w:cs="Courier New"/>
          <w:sz w:val="32"/>
          <w:szCs w:val="32"/>
          <w:lang w:val="en-US" w:eastAsia="zh-CN"/>
        </w:rPr>
        <w:t>下降6.25%，</w:t>
      </w:r>
      <w:r>
        <w:rPr>
          <w:rFonts w:hint="eastAsia" w:ascii="仿宋_GB2312" w:hAnsi="宋体" w:eastAsia="仿宋_GB2312" w:cs="Courier New"/>
          <w:sz w:val="32"/>
          <w:szCs w:val="32"/>
          <w:lang w:val="en-US" w:eastAsia="zh-CN"/>
        </w:rPr>
        <w:t>主要原因是厉行节约，严控三公经费。</w:t>
      </w:r>
    </w:p>
    <w:p w14:paraId="58DB7092">
      <w:pPr>
        <w:spacing w:line="560" w:lineRule="exact"/>
        <w:ind w:firstLine="640" w:firstLineChars="200"/>
        <w:rPr>
          <w:rFonts w:ascii="仿宋_GB2312" w:eastAsia="仿宋_GB2312"/>
          <w:sz w:val="32"/>
          <w:szCs w:val="32"/>
        </w:rPr>
      </w:pPr>
      <w:r>
        <w:rPr>
          <w:rFonts w:hint="eastAsia" w:ascii="黑体" w:hAnsi="Times New Roman" w:eastAsia="黑体" w:cs="黑体"/>
          <w:kern w:val="0"/>
          <w:sz w:val="32"/>
          <w:szCs w:val="32"/>
          <w:lang w:val="en-US" w:eastAsia="zh-CN"/>
        </w:rPr>
        <w:t>九</w:t>
      </w:r>
      <w:r>
        <w:rPr>
          <w:rFonts w:hint="eastAsia" w:ascii="黑体" w:hAnsi="Times New Roman" w:eastAsia="黑体" w:cs="黑体"/>
          <w:kern w:val="0"/>
          <w:sz w:val="32"/>
          <w:szCs w:val="32"/>
        </w:rPr>
        <w:t>、政府性基金预算支出决算情况说明</w:t>
      </w:r>
    </w:p>
    <w:p w14:paraId="4F8EFC64">
      <w:pPr>
        <w:kinsoku w:val="0"/>
        <w:overflowPunct w:val="0"/>
        <w:autoSpaceDE w:val="0"/>
        <w:autoSpaceDN w:val="0"/>
        <w:adjustRightInd w:val="0"/>
        <w:snapToGrid w:val="0"/>
        <w:spacing w:line="560" w:lineRule="exact"/>
        <w:ind w:firstLine="640" w:firstLineChars="200"/>
        <w:rPr>
          <w:rFonts w:hint="eastAsia" w:ascii="仿宋" w:hAnsi="仿宋" w:eastAsia="仿宋" w:cs="Courier New"/>
          <w:sz w:val="32"/>
          <w:szCs w:val="32"/>
        </w:rPr>
      </w:pPr>
      <w:r>
        <w:rPr>
          <w:rFonts w:hint="eastAsia" w:ascii="仿宋" w:hAnsi="仿宋" w:eastAsia="仿宋" w:cs="Courier New"/>
          <w:sz w:val="32"/>
          <w:szCs w:val="32"/>
        </w:rPr>
        <w:t>我单位无政府性基金收支安排。</w:t>
      </w:r>
    </w:p>
    <w:p w14:paraId="4EB9DBCC">
      <w:pPr>
        <w:kinsoku w:val="0"/>
        <w:overflowPunct w:val="0"/>
        <w:autoSpaceDE w:val="0"/>
        <w:autoSpaceDN w:val="0"/>
        <w:adjustRightInd w:val="0"/>
        <w:snapToGrid w:val="0"/>
        <w:spacing w:line="560" w:lineRule="exact"/>
        <w:ind w:firstLine="636" w:firstLineChars="200"/>
        <w:rPr>
          <w:rFonts w:ascii="仿宋_GB2312" w:hAnsi="宋体" w:eastAsia="仿宋_GB2312" w:cs="Courier New"/>
          <w:sz w:val="32"/>
          <w:szCs w:val="32"/>
        </w:rPr>
      </w:pPr>
      <w:r>
        <w:rPr>
          <w:rFonts w:hint="eastAsia" w:ascii="黑体" w:hAnsi="Times New Roman" w:eastAsia="黑体" w:cs="黑体"/>
          <w:spacing w:val="-1"/>
          <w:kern w:val="0"/>
          <w:sz w:val="32"/>
          <w:szCs w:val="32"/>
        </w:rPr>
        <w:t>十、其他重要事项的情况说明</w:t>
      </w:r>
    </w:p>
    <w:p w14:paraId="3A7CF36A">
      <w:pPr>
        <w:kinsoku w:val="0"/>
        <w:overflowPunct w:val="0"/>
        <w:autoSpaceDE w:val="0"/>
        <w:autoSpaceDN w:val="0"/>
        <w:adjustRightInd w:val="0"/>
        <w:snapToGrid w:val="0"/>
        <w:spacing w:line="560" w:lineRule="exact"/>
        <w:ind w:firstLine="640" w:firstLineChars="200"/>
        <w:rPr>
          <w:rFonts w:ascii="楷体" w:hAnsi="楷体" w:eastAsia="楷体" w:cs="Courier New"/>
          <w:sz w:val="32"/>
          <w:szCs w:val="32"/>
        </w:rPr>
      </w:pPr>
      <w:r>
        <w:rPr>
          <w:rFonts w:hint="eastAsia" w:ascii="楷体" w:hAnsi="楷体" w:eastAsia="楷体" w:cs="仿宋_GB2312"/>
          <w:kern w:val="0"/>
          <w:sz w:val="32"/>
          <w:szCs w:val="32"/>
        </w:rPr>
        <w:t>（一）机关运行经费支出情况</w:t>
      </w:r>
    </w:p>
    <w:p w14:paraId="6233E9D1">
      <w:pPr>
        <w:rPr>
          <w:rFonts w:ascii="仿宋" w:hAnsi="仿宋" w:eastAsia="仿宋"/>
          <w:sz w:val="32"/>
          <w:szCs w:val="32"/>
        </w:rPr>
      </w:pPr>
      <w:r>
        <w:rPr>
          <w:rFonts w:hint="eastAsia" w:ascii="仿宋" w:hAnsi="仿宋" w:eastAsia="仿宋"/>
          <w:sz w:val="32"/>
          <w:szCs w:val="32"/>
        </w:rPr>
        <w:t>渑池县信访局</w:t>
      </w:r>
      <w:r>
        <w:rPr>
          <w:rFonts w:hint="eastAsia" w:ascii="仿宋" w:hAnsi="仿宋" w:eastAsia="仿宋" w:cs="Courier New"/>
          <w:sz w:val="32"/>
          <w:szCs w:val="32"/>
          <w:lang w:eastAsia="zh-CN"/>
        </w:rPr>
        <w:t>2025</w:t>
      </w:r>
      <w:r>
        <w:rPr>
          <w:rFonts w:hint="eastAsia" w:ascii="仿宋" w:hAnsi="仿宋" w:eastAsia="仿宋" w:cs="Courier New"/>
          <w:sz w:val="32"/>
          <w:szCs w:val="32"/>
        </w:rPr>
        <w:t>年机关运行经费支出预算</w:t>
      </w:r>
      <w:r>
        <w:rPr>
          <w:rFonts w:hint="eastAsia" w:ascii="仿宋" w:hAnsi="仿宋" w:eastAsia="仿宋" w:cs="Courier New"/>
          <w:sz w:val="32"/>
          <w:szCs w:val="32"/>
          <w:highlight w:val="none"/>
          <w:lang w:val="en-US" w:eastAsia="zh-CN"/>
        </w:rPr>
        <w:t>46.55</w:t>
      </w:r>
      <w:r>
        <w:rPr>
          <w:rFonts w:hint="eastAsia" w:ascii="仿宋" w:hAnsi="仿宋" w:eastAsia="仿宋" w:cs="Courier New"/>
          <w:sz w:val="32"/>
          <w:szCs w:val="32"/>
          <w:highlight w:val="none"/>
        </w:rPr>
        <w:t>万</w:t>
      </w:r>
      <w:r>
        <w:rPr>
          <w:rFonts w:hint="eastAsia" w:ascii="仿宋" w:hAnsi="仿宋" w:eastAsia="仿宋" w:cs="Courier New"/>
          <w:sz w:val="32"/>
          <w:szCs w:val="32"/>
        </w:rPr>
        <w:t>元，</w:t>
      </w:r>
      <w:r>
        <w:rPr>
          <w:rFonts w:hint="eastAsia" w:ascii="仿宋" w:hAnsi="仿宋" w:eastAsia="仿宋"/>
          <w:sz w:val="32"/>
          <w:szCs w:val="32"/>
        </w:rPr>
        <w:t>主要保障局机关正常运转及正常履职需要</w:t>
      </w:r>
      <w:r>
        <w:rPr>
          <w:rFonts w:hint="eastAsia" w:ascii="仿宋_GB2312" w:hAnsi="Calibri" w:eastAsia="仿宋_GB2312" w:cs="Times New Roman"/>
          <w:snapToGrid/>
          <w:kern w:val="2"/>
          <w:sz w:val="32"/>
          <w:szCs w:val="32"/>
          <w:highlight w:val="none"/>
          <w:lang w:val="en-US" w:eastAsia="zh-CN" w:bidi="ar-SA"/>
        </w:rPr>
        <w:t>，比</w:t>
      </w:r>
      <w:r>
        <w:rPr>
          <w:rFonts w:hint="eastAsia" w:ascii="仿宋_GB2312" w:eastAsia="仿宋_GB2312" w:cs="Times New Roman"/>
          <w:snapToGrid/>
          <w:kern w:val="2"/>
          <w:sz w:val="32"/>
          <w:szCs w:val="32"/>
          <w:highlight w:val="none"/>
          <w:lang w:val="en-US" w:eastAsia="zh-CN" w:bidi="ar-SA"/>
        </w:rPr>
        <w:t>2024</w:t>
      </w:r>
      <w:r>
        <w:rPr>
          <w:rFonts w:hint="eastAsia" w:ascii="仿宋_GB2312" w:hAnsi="Calibri" w:eastAsia="仿宋_GB2312" w:cs="Times New Roman"/>
          <w:snapToGrid/>
          <w:kern w:val="2"/>
          <w:sz w:val="32"/>
          <w:szCs w:val="32"/>
          <w:highlight w:val="none"/>
          <w:lang w:val="en-US" w:eastAsia="zh-CN" w:bidi="ar-SA"/>
        </w:rPr>
        <w:t>年增加</w:t>
      </w:r>
      <w:r>
        <w:rPr>
          <w:rFonts w:hint="eastAsia" w:ascii="仿宋_GB2312" w:eastAsia="仿宋_GB2312" w:cs="Times New Roman"/>
          <w:snapToGrid/>
          <w:kern w:val="2"/>
          <w:sz w:val="32"/>
          <w:szCs w:val="32"/>
          <w:highlight w:val="none"/>
          <w:lang w:val="en-US" w:eastAsia="zh-CN" w:bidi="ar-SA"/>
        </w:rPr>
        <w:t>25.25</w:t>
      </w:r>
      <w:r>
        <w:rPr>
          <w:rFonts w:hint="eastAsia" w:ascii="仿宋_GB2312" w:hAnsi="Calibri" w:eastAsia="仿宋_GB2312" w:cs="Times New Roman"/>
          <w:snapToGrid/>
          <w:kern w:val="2"/>
          <w:sz w:val="32"/>
          <w:szCs w:val="32"/>
          <w:highlight w:val="none"/>
          <w:lang w:val="en-US" w:eastAsia="zh-CN" w:bidi="ar-SA"/>
        </w:rPr>
        <w:t>万元，增长</w:t>
      </w:r>
      <w:r>
        <w:rPr>
          <w:rFonts w:hint="eastAsia" w:ascii="仿宋_GB2312" w:eastAsia="仿宋_GB2312" w:cs="Times New Roman"/>
          <w:snapToGrid/>
          <w:kern w:val="2"/>
          <w:sz w:val="32"/>
          <w:szCs w:val="32"/>
          <w:highlight w:val="none"/>
          <w:lang w:val="en-US" w:eastAsia="zh-CN" w:bidi="ar-SA"/>
        </w:rPr>
        <w:t>118.54</w:t>
      </w:r>
      <w:r>
        <w:rPr>
          <w:rFonts w:hint="eastAsia" w:ascii="仿宋_GB2312" w:hAnsi="Calibri" w:eastAsia="仿宋_GB2312" w:cs="Times New Roman"/>
          <w:snapToGrid/>
          <w:kern w:val="2"/>
          <w:sz w:val="32"/>
          <w:szCs w:val="32"/>
          <w:highlight w:val="none"/>
          <w:lang w:val="en-US" w:eastAsia="zh-CN" w:bidi="ar-SA"/>
        </w:rPr>
        <w:t>%，主要原因：</w:t>
      </w:r>
      <w:r>
        <w:rPr>
          <w:rFonts w:hint="eastAsia" w:ascii="仿宋_GB2312" w:hAnsi="仿宋_GB2312" w:eastAsia="仿宋_GB2312" w:cs="仿宋_GB2312"/>
          <w:i w:val="0"/>
          <w:iCs w:val="0"/>
          <w:caps w:val="0"/>
          <w:color w:val="444444"/>
          <w:spacing w:val="0"/>
          <w:kern w:val="0"/>
          <w:sz w:val="32"/>
          <w:szCs w:val="32"/>
          <w:shd w:val="clear" w:color="auto" w:fill="FFFFFF"/>
          <w:lang w:val="en-US" w:eastAsia="zh-CN" w:bidi="ar"/>
        </w:rPr>
        <w:t>人员公用经费标准提高</w:t>
      </w:r>
      <w:bookmarkStart w:id="0" w:name="_GoBack"/>
      <w:bookmarkEnd w:id="0"/>
      <w:r>
        <w:rPr>
          <w:rFonts w:hint="eastAsia" w:ascii="仿宋" w:hAnsi="仿宋" w:eastAsia="仿宋" w:cs="Courier New"/>
          <w:sz w:val="32"/>
          <w:szCs w:val="32"/>
          <w:lang w:eastAsia="zh-CN"/>
        </w:rPr>
        <w:t>，日常</w:t>
      </w:r>
      <w:r>
        <w:rPr>
          <w:rFonts w:hint="eastAsia" w:ascii="仿宋" w:hAnsi="仿宋" w:eastAsia="仿宋" w:cs="Courier New"/>
          <w:sz w:val="32"/>
          <w:szCs w:val="32"/>
        </w:rPr>
        <w:t>经费增加</w:t>
      </w:r>
      <w:r>
        <w:rPr>
          <w:rFonts w:hint="eastAsia" w:ascii="仿宋" w:hAnsi="仿宋" w:eastAsia="仿宋"/>
          <w:sz w:val="32"/>
          <w:szCs w:val="32"/>
        </w:rPr>
        <w:t>。</w:t>
      </w:r>
    </w:p>
    <w:p w14:paraId="7171EBD6">
      <w:pPr>
        <w:kinsoku w:val="0"/>
        <w:overflowPunct w:val="0"/>
        <w:autoSpaceDE w:val="0"/>
        <w:autoSpaceDN w:val="0"/>
        <w:adjustRightInd w:val="0"/>
        <w:snapToGrid w:val="0"/>
        <w:spacing w:line="560" w:lineRule="exact"/>
        <w:ind w:firstLine="640" w:firstLineChars="200"/>
        <w:rPr>
          <w:rFonts w:ascii="楷体" w:hAnsi="楷体" w:eastAsia="楷体" w:cs="仿宋_GB2312"/>
          <w:kern w:val="0"/>
          <w:sz w:val="32"/>
          <w:szCs w:val="32"/>
        </w:rPr>
      </w:pPr>
      <w:r>
        <w:rPr>
          <w:rFonts w:hint="eastAsia" w:ascii="楷体" w:hAnsi="楷体" w:eastAsia="楷体" w:cs="仿宋_GB2312"/>
          <w:kern w:val="0"/>
          <w:sz w:val="32"/>
          <w:szCs w:val="32"/>
        </w:rPr>
        <w:t>（二）政府采购支出情况</w:t>
      </w:r>
    </w:p>
    <w:p w14:paraId="3178B571">
      <w:pPr>
        <w:keepNext w:val="0"/>
        <w:keepLines w:val="0"/>
        <w:pageBreakBefore w:val="0"/>
        <w:widowControl w:val="0"/>
        <w:kinsoku/>
        <w:wordWrap/>
        <w:topLinePunct w:val="0"/>
        <w:autoSpaceDE/>
        <w:autoSpaceDN/>
        <w:bidi w:val="0"/>
        <w:adjustRightInd/>
        <w:snapToGrid/>
        <w:spacing w:line="578" w:lineRule="exact"/>
        <w:ind w:firstLine="640"/>
        <w:jc w:val="both"/>
        <w:textAlignment w:val="auto"/>
        <w:rPr>
          <w:rFonts w:hint="eastAsia" w:ascii="仿宋_GB2312" w:hAnsi="Calibri" w:eastAsia="仿宋_GB2312" w:cs="Times New Roman"/>
          <w:snapToGrid/>
          <w:kern w:val="2"/>
          <w:sz w:val="32"/>
          <w:szCs w:val="32"/>
          <w:lang w:val="en-US" w:eastAsia="zh-CN" w:bidi="ar-SA"/>
        </w:rPr>
      </w:pPr>
      <w:r>
        <w:rPr>
          <w:rFonts w:hint="eastAsia" w:ascii="仿宋_GB2312" w:eastAsia="仿宋_GB2312" w:cs="Times New Roman"/>
          <w:snapToGrid/>
          <w:kern w:val="2"/>
          <w:sz w:val="32"/>
          <w:szCs w:val="32"/>
          <w:lang w:val="en-US" w:eastAsia="zh-CN" w:bidi="ar-SA"/>
        </w:rPr>
        <w:t>2025</w:t>
      </w:r>
      <w:r>
        <w:rPr>
          <w:rFonts w:hint="eastAsia" w:ascii="仿宋_GB2312" w:hAnsi="Calibri" w:eastAsia="仿宋_GB2312" w:cs="Times New Roman"/>
          <w:snapToGrid/>
          <w:kern w:val="2"/>
          <w:sz w:val="32"/>
          <w:szCs w:val="32"/>
          <w:lang w:val="en-US" w:eastAsia="zh-CN" w:bidi="ar-SA"/>
        </w:rPr>
        <w:t>年政府采购预算安排</w:t>
      </w:r>
      <w:r>
        <w:rPr>
          <w:rFonts w:hint="eastAsia" w:ascii="仿宋_GB2312" w:eastAsia="仿宋_GB2312" w:cs="Times New Roman"/>
          <w:snapToGrid/>
          <w:kern w:val="2"/>
          <w:sz w:val="32"/>
          <w:szCs w:val="32"/>
          <w:lang w:val="en-US" w:eastAsia="zh-CN" w:bidi="ar-SA"/>
        </w:rPr>
        <w:t>0</w:t>
      </w:r>
      <w:r>
        <w:rPr>
          <w:rFonts w:hint="eastAsia" w:ascii="仿宋_GB2312" w:hAnsi="Calibri" w:eastAsia="仿宋_GB2312" w:cs="Times New Roman"/>
          <w:snapToGrid/>
          <w:kern w:val="2"/>
          <w:sz w:val="32"/>
          <w:szCs w:val="32"/>
          <w:lang w:val="en-US" w:eastAsia="zh-CN" w:bidi="ar-SA"/>
        </w:rPr>
        <w:t>万元，其中：政府采购货物预算</w:t>
      </w:r>
      <w:r>
        <w:rPr>
          <w:rFonts w:hint="eastAsia" w:ascii="仿宋_GB2312" w:eastAsia="仿宋_GB2312" w:cs="Times New Roman"/>
          <w:snapToGrid/>
          <w:kern w:val="2"/>
          <w:sz w:val="32"/>
          <w:szCs w:val="32"/>
          <w:lang w:val="en-US" w:eastAsia="zh-CN" w:bidi="ar-SA"/>
        </w:rPr>
        <w:t>0</w:t>
      </w:r>
      <w:r>
        <w:rPr>
          <w:rFonts w:hint="eastAsia" w:ascii="仿宋_GB2312" w:hAnsi="Calibri" w:eastAsia="仿宋_GB2312" w:cs="Times New Roman"/>
          <w:snapToGrid/>
          <w:kern w:val="2"/>
          <w:sz w:val="32"/>
          <w:szCs w:val="32"/>
          <w:lang w:val="en-US" w:eastAsia="zh-CN" w:bidi="ar-SA"/>
        </w:rPr>
        <w:t>万元、政府采购工程预算</w:t>
      </w:r>
      <w:r>
        <w:rPr>
          <w:rFonts w:hint="eastAsia" w:ascii="仿宋_GB2312" w:eastAsia="仿宋_GB2312" w:cs="Times New Roman"/>
          <w:snapToGrid/>
          <w:kern w:val="2"/>
          <w:sz w:val="32"/>
          <w:szCs w:val="32"/>
          <w:lang w:val="en-US" w:eastAsia="zh-CN" w:bidi="ar-SA"/>
        </w:rPr>
        <w:t>0</w:t>
      </w:r>
      <w:r>
        <w:rPr>
          <w:rFonts w:hint="eastAsia" w:ascii="仿宋_GB2312" w:hAnsi="Calibri" w:eastAsia="仿宋_GB2312" w:cs="Times New Roman"/>
          <w:snapToGrid/>
          <w:kern w:val="2"/>
          <w:sz w:val="32"/>
          <w:szCs w:val="32"/>
          <w:lang w:val="en-US" w:eastAsia="zh-CN" w:bidi="ar-SA"/>
        </w:rPr>
        <w:t>万元、政府采购服务预算</w:t>
      </w:r>
      <w:r>
        <w:rPr>
          <w:rFonts w:hint="eastAsia" w:ascii="仿宋_GB2312" w:eastAsia="仿宋_GB2312" w:cs="Times New Roman"/>
          <w:snapToGrid/>
          <w:kern w:val="2"/>
          <w:sz w:val="32"/>
          <w:szCs w:val="32"/>
          <w:lang w:val="en-US" w:eastAsia="zh-CN" w:bidi="ar-SA"/>
        </w:rPr>
        <w:t>0</w:t>
      </w:r>
      <w:r>
        <w:rPr>
          <w:rFonts w:hint="eastAsia" w:ascii="仿宋_GB2312" w:hAnsi="Calibri" w:eastAsia="仿宋_GB2312" w:cs="Times New Roman"/>
          <w:snapToGrid/>
          <w:kern w:val="2"/>
          <w:sz w:val="32"/>
          <w:szCs w:val="32"/>
          <w:lang w:val="en-US" w:eastAsia="zh-CN" w:bidi="ar-SA"/>
        </w:rPr>
        <w:t>万元。</w:t>
      </w:r>
    </w:p>
    <w:p w14:paraId="42D0F403">
      <w:pPr>
        <w:kinsoku w:val="0"/>
        <w:overflowPunct w:val="0"/>
        <w:autoSpaceDE w:val="0"/>
        <w:autoSpaceDN w:val="0"/>
        <w:adjustRightInd w:val="0"/>
        <w:snapToGrid w:val="0"/>
        <w:spacing w:line="560" w:lineRule="exact"/>
        <w:ind w:firstLine="640" w:firstLineChars="200"/>
        <w:rPr>
          <w:rFonts w:ascii="楷体" w:hAnsi="楷体" w:eastAsia="楷体" w:cs="仿宋_GB2312"/>
          <w:kern w:val="0"/>
          <w:sz w:val="32"/>
          <w:szCs w:val="32"/>
        </w:rPr>
      </w:pPr>
      <w:r>
        <w:rPr>
          <w:rFonts w:hint="eastAsia" w:ascii="楷体" w:hAnsi="楷体" w:eastAsia="楷体" w:cs="仿宋_GB2312"/>
          <w:kern w:val="0"/>
          <w:sz w:val="32"/>
          <w:szCs w:val="32"/>
        </w:rPr>
        <w:t>（三）关于预算绩效管理工作开展情况说明</w:t>
      </w:r>
    </w:p>
    <w:p w14:paraId="2A43BFF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default" w:ascii="仿宋_GB2312" w:hAnsi="微软雅黑" w:eastAsia="仿宋_GB2312" w:cs="仿宋_GB2312"/>
          <w:i w:val="0"/>
          <w:iCs w:val="0"/>
          <w:caps w:val="0"/>
          <w:color w:val="444444"/>
          <w:spacing w:val="0"/>
          <w:kern w:val="0"/>
          <w:sz w:val="32"/>
          <w:szCs w:val="32"/>
          <w:shd w:val="clear" w:fill="FFFFFF"/>
          <w:lang w:val="en-US" w:eastAsia="zh-CN" w:bidi="ar"/>
        </w:rPr>
      </w:pPr>
      <w:r>
        <w:rPr>
          <w:rFonts w:hint="default" w:ascii="仿宋_GB2312" w:hAnsi="微软雅黑" w:eastAsia="仿宋_GB2312" w:cs="仿宋_GB2312"/>
          <w:i w:val="0"/>
          <w:iCs w:val="0"/>
          <w:caps w:val="0"/>
          <w:color w:val="444444"/>
          <w:spacing w:val="0"/>
          <w:kern w:val="0"/>
          <w:sz w:val="32"/>
          <w:szCs w:val="32"/>
          <w:shd w:val="clear" w:fill="FFFFFF"/>
          <w:lang w:val="en-US" w:eastAsia="zh-CN" w:bidi="ar"/>
        </w:rPr>
        <w:t>我部门</w:t>
      </w:r>
      <w:r>
        <w:rPr>
          <w:rFonts w:hint="eastAsia" w:ascii="仿宋_GB2312" w:hAnsi="微软雅黑" w:eastAsia="仿宋_GB2312" w:cs="仿宋_GB2312"/>
          <w:i w:val="0"/>
          <w:iCs w:val="0"/>
          <w:caps w:val="0"/>
          <w:color w:val="444444"/>
          <w:spacing w:val="0"/>
          <w:kern w:val="0"/>
          <w:sz w:val="32"/>
          <w:szCs w:val="32"/>
          <w:shd w:val="clear" w:fill="FFFFFF"/>
          <w:lang w:val="en-US" w:eastAsia="zh-CN" w:bidi="ar"/>
        </w:rPr>
        <w:t>2025</w:t>
      </w:r>
      <w:r>
        <w:rPr>
          <w:rFonts w:hint="default" w:ascii="仿宋_GB2312" w:hAnsi="微软雅黑" w:eastAsia="仿宋_GB2312" w:cs="仿宋_GB2312"/>
          <w:i w:val="0"/>
          <w:iCs w:val="0"/>
          <w:caps w:val="0"/>
          <w:color w:val="444444"/>
          <w:spacing w:val="0"/>
          <w:kern w:val="0"/>
          <w:sz w:val="32"/>
          <w:szCs w:val="32"/>
          <w:shd w:val="clear" w:fill="FFFFFF"/>
          <w:lang w:val="en-US" w:eastAsia="zh-CN" w:bidi="ar"/>
        </w:rPr>
        <w:t>年预算项目均按要求编制了绩效目标，从项目产出、项目效益、满意度等方面设置了绩效目标，综合反映项目预期完成的数量、实效、质量，预期达到的社会经济效益、可持续影响以及服务对象满意度等情况。</w:t>
      </w:r>
    </w:p>
    <w:p w14:paraId="47A6682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default" w:ascii="仿宋_GB2312" w:hAnsi="微软雅黑" w:eastAsia="仿宋_GB2312" w:cs="仿宋_GB2312"/>
          <w:i w:val="0"/>
          <w:iCs w:val="0"/>
          <w:caps w:val="0"/>
          <w:color w:val="444444"/>
          <w:spacing w:val="0"/>
          <w:kern w:val="0"/>
          <w:sz w:val="32"/>
          <w:szCs w:val="32"/>
          <w:shd w:val="clear" w:fill="FFFFFF"/>
          <w:lang w:val="en-US" w:eastAsia="zh-CN" w:bidi="ar"/>
        </w:rPr>
      </w:pPr>
      <w:r>
        <w:rPr>
          <w:rFonts w:hint="eastAsia" w:ascii="仿宋_GB2312" w:hAnsi="微软雅黑" w:eastAsia="仿宋_GB2312" w:cs="仿宋_GB2312"/>
          <w:i w:val="0"/>
          <w:iCs w:val="0"/>
          <w:caps w:val="0"/>
          <w:color w:val="444444"/>
          <w:spacing w:val="0"/>
          <w:kern w:val="0"/>
          <w:sz w:val="32"/>
          <w:szCs w:val="32"/>
          <w:shd w:val="clear" w:fill="FFFFFF"/>
          <w:lang w:val="en-US" w:eastAsia="zh-CN" w:bidi="ar"/>
        </w:rPr>
        <w:t>2025</w:t>
      </w:r>
      <w:r>
        <w:rPr>
          <w:rFonts w:hint="default" w:ascii="仿宋_GB2312" w:hAnsi="微软雅黑" w:eastAsia="仿宋_GB2312" w:cs="仿宋_GB2312"/>
          <w:i w:val="0"/>
          <w:iCs w:val="0"/>
          <w:caps w:val="0"/>
          <w:color w:val="444444"/>
          <w:spacing w:val="0"/>
          <w:kern w:val="0"/>
          <w:sz w:val="32"/>
          <w:szCs w:val="32"/>
          <w:shd w:val="clear" w:fill="FFFFFF"/>
          <w:lang w:val="en-US" w:eastAsia="zh-CN" w:bidi="ar"/>
        </w:rPr>
        <w:t>年，我部门纳入预算绩效管理的支出总额为</w:t>
      </w:r>
      <w:r>
        <w:rPr>
          <w:rFonts w:hint="eastAsia" w:ascii="仿宋_GB2312" w:hAnsi="微软雅黑" w:eastAsia="仿宋_GB2312" w:cs="仿宋_GB2312"/>
          <w:i w:val="0"/>
          <w:iCs w:val="0"/>
          <w:caps w:val="0"/>
          <w:color w:val="444444"/>
          <w:spacing w:val="0"/>
          <w:kern w:val="0"/>
          <w:sz w:val="32"/>
          <w:szCs w:val="32"/>
          <w:shd w:val="clear" w:fill="FFFFFF"/>
          <w:lang w:val="en-US" w:eastAsia="zh-CN" w:bidi="ar"/>
        </w:rPr>
        <w:t>606.29</w:t>
      </w:r>
      <w:r>
        <w:rPr>
          <w:rFonts w:hint="default" w:ascii="仿宋_GB2312" w:hAnsi="微软雅黑" w:eastAsia="仿宋_GB2312" w:cs="仿宋_GB2312"/>
          <w:i w:val="0"/>
          <w:iCs w:val="0"/>
          <w:caps w:val="0"/>
          <w:color w:val="444444"/>
          <w:spacing w:val="0"/>
          <w:kern w:val="0"/>
          <w:sz w:val="32"/>
          <w:szCs w:val="32"/>
          <w:shd w:val="clear" w:fill="FFFFFF"/>
          <w:lang w:val="en-US" w:eastAsia="zh-CN" w:bidi="ar"/>
        </w:rPr>
        <w:t>万元，其中人员经费支出</w:t>
      </w:r>
      <w:r>
        <w:rPr>
          <w:rFonts w:hint="eastAsia" w:ascii="仿宋_GB2312" w:hAnsi="微软雅黑" w:eastAsia="仿宋_GB2312" w:cs="仿宋_GB2312"/>
          <w:i w:val="0"/>
          <w:iCs w:val="0"/>
          <w:caps w:val="0"/>
          <w:color w:val="444444"/>
          <w:spacing w:val="0"/>
          <w:kern w:val="0"/>
          <w:sz w:val="32"/>
          <w:szCs w:val="32"/>
          <w:shd w:val="clear" w:fill="FFFFFF"/>
          <w:lang w:val="en-US" w:eastAsia="zh-CN" w:bidi="ar"/>
        </w:rPr>
        <w:t>302.75</w:t>
      </w:r>
      <w:r>
        <w:rPr>
          <w:rFonts w:hint="default" w:ascii="仿宋_GB2312" w:hAnsi="微软雅黑" w:eastAsia="仿宋_GB2312" w:cs="仿宋_GB2312"/>
          <w:i w:val="0"/>
          <w:iCs w:val="0"/>
          <w:caps w:val="0"/>
          <w:color w:val="444444"/>
          <w:spacing w:val="0"/>
          <w:kern w:val="0"/>
          <w:sz w:val="32"/>
          <w:szCs w:val="32"/>
          <w:shd w:val="clear" w:fill="FFFFFF"/>
          <w:lang w:val="en-US" w:eastAsia="zh-CN" w:bidi="ar"/>
        </w:rPr>
        <w:t>万元，公用经费支出</w:t>
      </w:r>
      <w:r>
        <w:rPr>
          <w:rFonts w:hint="eastAsia" w:ascii="仿宋_GB2312" w:hAnsi="微软雅黑" w:eastAsia="仿宋_GB2312" w:cs="仿宋_GB2312"/>
          <w:i w:val="0"/>
          <w:iCs w:val="0"/>
          <w:caps w:val="0"/>
          <w:color w:val="444444"/>
          <w:spacing w:val="0"/>
          <w:kern w:val="0"/>
          <w:sz w:val="32"/>
          <w:szCs w:val="32"/>
          <w:shd w:val="clear" w:fill="FFFFFF"/>
          <w:lang w:val="en-US" w:eastAsia="zh-CN" w:bidi="ar"/>
        </w:rPr>
        <w:t>46.55</w:t>
      </w:r>
      <w:r>
        <w:rPr>
          <w:rFonts w:hint="default" w:ascii="仿宋_GB2312" w:hAnsi="微软雅黑" w:eastAsia="仿宋_GB2312" w:cs="仿宋_GB2312"/>
          <w:i w:val="0"/>
          <w:iCs w:val="0"/>
          <w:caps w:val="0"/>
          <w:color w:val="444444"/>
          <w:spacing w:val="0"/>
          <w:kern w:val="0"/>
          <w:sz w:val="32"/>
          <w:szCs w:val="32"/>
          <w:shd w:val="clear" w:fill="FFFFFF"/>
          <w:lang w:val="en-US" w:eastAsia="zh-CN" w:bidi="ar"/>
        </w:rPr>
        <w:t>万元，支出项目共</w:t>
      </w:r>
      <w:r>
        <w:rPr>
          <w:rFonts w:hint="eastAsia" w:ascii="仿宋_GB2312" w:hAnsi="微软雅黑" w:eastAsia="仿宋_GB2312" w:cs="仿宋_GB2312"/>
          <w:i w:val="0"/>
          <w:iCs w:val="0"/>
          <w:caps w:val="0"/>
          <w:color w:val="444444"/>
          <w:spacing w:val="0"/>
          <w:kern w:val="0"/>
          <w:sz w:val="32"/>
          <w:szCs w:val="32"/>
          <w:shd w:val="clear" w:fill="FFFFFF"/>
          <w:lang w:val="en-US" w:eastAsia="zh-CN" w:bidi="ar"/>
        </w:rPr>
        <w:t>2</w:t>
      </w:r>
      <w:r>
        <w:rPr>
          <w:rFonts w:hint="default" w:ascii="仿宋_GB2312" w:hAnsi="微软雅黑" w:eastAsia="仿宋_GB2312" w:cs="仿宋_GB2312"/>
          <w:i w:val="0"/>
          <w:iCs w:val="0"/>
          <w:caps w:val="0"/>
          <w:color w:val="444444"/>
          <w:spacing w:val="0"/>
          <w:kern w:val="0"/>
          <w:sz w:val="32"/>
          <w:szCs w:val="32"/>
          <w:shd w:val="clear" w:fill="FFFFFF"/>
          <w:lang w:val="en-US" w:eastAsia="zh-CN" w:bidi="ar"/>
        </w:rPr>
        <w:t>个，支出总额</w:t>
      </w:r>
      <w:r>
        <w:rPr>
          <w:rFonts w:hint="eastAsia" w:ascii="仿宋_GB2312" w:hAnsi="微软雅黑" w:eastAsia="仿宋_GB2312" w:cs="仿宋_GB2312"/>
          <w:i w:val="0"/>
          <w:iCs w:val="0"/>
          <w:caps w:val="0"/>
          <w:color w:val="444444"/>
          <w:spacing w:val="0"/>
          <w:kern w:val="0"/>
          <w:sz w:val="32"/>
          <w:szCs w:val="32"/>
          <w:shd w:val="clear" w:fill="FFFFFF"/>
          <w:lang w:val="en-US" w:eastAsia="zh-CN" w:bidi="ar"/>
        </w:rPr>
        <w:t>257</w:t>
      </w:r>
      <w:r>
        <w:rPr>
          <w:rFonts w:hint="default" w:ascii="仿宋_GB2312" w:hAnsi="微软雅黑" w:eastAsia="仿宋_GB2312" w:cs="仿宋_GB2312"/>
          <w:i w:val="0"/>
          <w:iCs w:val="0"/>
          <w:caps w:val="0"/>
          <w:color w:val="444444"/>
          <w:spacing w:val="0"/>
          <w:kern w:val="0"/>
          <w:sz w:val="32"/>
          <w:szCs w:val="32"/>
          <w:shd w:val="clear" w:fill="FFFFFF"/>
          <w:lang w:val="en-US" w:eastAsia="zh-CN" w:bidi="ar"/>
        </w:rPr>
        <w:t>万元，其中预算支出100万元及100万元以上项目</w:t>
      </w:r>
      <w:r>
        <w:rPr>
          <w:rFonts w:hint="eastAsia" w:ascii="仿宋_GB2312" w:hAnsi="微软雅黑" w:eastAsia="仿宋_GB2312" w:cs="仿宋_GB2312"/>
          <w:i w:val="0"/>
          <w:iCs w:val="0"/>
          <w:caps w:val="0"/>
          <w:color w:val="444444"/>
          <w:spacing w:val="0"/>
          <w:kern w:val="0"/>
          <w:sz w:val="32"/>
          <w:szCs w:val="32"/>
          <w:shd w:val="clear" w:fill="FFFFFF"/>
          <w:lang w:val="en-US" w:eastAsia="zh-CN" w:bidi="ar"/>
        </w:rPr>
        <w:t>1</w:t>
      </w:r>
      <w:r>
        <w:rPr>
          <w:rFonts w:hint="default" w:ascii="仿宋_GB2312" w:hAnsi="微软雅黑" w:eastAsia="仿宋_GB2312" w:cs="仿宋_GB2312"/>
          <w:i w:val="0"/>
          <w:iCs w:val="0"/>
          <w:caps w:val="0"/>
          <w:color w:val="444444"/>
          <w:spacing w:val="0"/>
          <w:kern w:val="0"/>
          <w:sz w:val="32"/>
          <w:szCs w:val="32"/>
          <w:shd w:val="clear" w:fill="FFFFFF"/>
          <w:lang w:val="en-US" w:eastAsia="zh-CN" w:bidi="ar"/>
        </w:rPr>
        <w:t>个，支出总额</w:t>
      </w:r>
      <w:r>
        <w:rPr>
          <w:rFonts w:hint="eastAsia" w:ascii="仿宋_GB2312" w:hAnsi="微软雅黑" w:eastAsia="仿宋_GB2312" w:cs="仿宋_GB2312"/>
          <w:i w:val="0"/>
          <w:iCs w:val="0"/>
          <w:caps w:val="0"/>
          <w:color w:val="444444"/>
          <w:spacing w:val="0"/>
          <w:kern w:val="0"/>
          <w:sz w:val="32"/>
          <w:szCs w:val="32"/>
          <w:highlight w:val="none"/>
          <w:shd w:val="clear" w:fill="FFFFFF"/>
          <w:lang w:val="en-US" w:eastAsia="zh-CN" w:bidi="ar"/>
        </w:rPr>
        <w:t>207</w:t>
      </w:r>
      <w:r>
        <w:rPr>
          <w:rFonts w:hint="default" w:ascii="仿宋_GB2312" w:hAnsi="微软雅黑" w:eastAsia="仿宋_GB2312" w:cs="仿宋_GB2312"/>
          <w:i w:val="0"/>
          <w:iCs w:val="0"/>
          <w:caps w:val="0"/>
          <w:color w:val="444444"/>
          <w:spacing w:val="0"/>
          <w:kern w:val="0"/>
          <w:sz w:val="32"/>
          <w:szCs w:val="32"/>
          <w:shd w:val="clear" w:fill="FFFFFF"/>
          <w:lang w:val="en-US" w:eastAsia="zh-CN" w:bidi="ar"/>
        </w:rPr>
        <w:t>万元。</w:t>
      </w:r>
      <w:r>
        <w:rPr>
          <w:rFonts w:hint="eastAsia" w:ascii="仿宋_GB2312" w:hAnsi="微软雅黑" w:eastAsia="仿宋_GB2312" w:cs="仿宋_GB2312"/>
          <w:i w:val="0"/>
          <w:iCs w:val="0"/>
          <w:caps w:val="0"/>
          <w:color w:val="444444"/>
          <w:spacing w:val="0"/>
          <w:kern w:val="0"/>
          <w:sz w:val="32"/>
          <w:szCs w:val="32"/>
          <w:shd w:val="clear" w:fill="FFFFFF"/>
          <w:lang w:val="en-US" w:eastAsia="zh-CN" w:bidi="ar"/>
        </w:rPr>
        <w:t>2025</w:t>
      </w:r>
      <w:r>
        <w:rPr>
          <w:rFonts w:hint="default" w:ascii="仿宋_GB2312" w:hAnsi="微软雅黑" w:eastAsia="仿宋_GB2312" w:cs="仿宋_GB2312"/>
          <w:i w:val="0"/>
          <w:iCs w:val="0"/>
          <w:caps w:val="0"/>
          <w:color w:val="444444"/>
          <w:spacing w:val="0"/>
          <w:kern w:val="0"/>
          <w:sz w:val="32"/>
          <w:szCs w:val="32"/>
          <w:shd w:val="clear" w:fill="FFFFFF"/>
          <w:lang w:val="en-US" w:eastAsia="zh-CN" w:bidi="ar"/>
        </w:rPr>
        <w:t>年我部门拟组织对</w:t>
      </w:r>
      <w:r>
        <w:rPr>
          <w:rFonts w:hint="eastAsia" w:ascii="仿宋_GB2312" w:hAnsi="微软雅黑" w:eastAsia="仿宋_GB2312" w:cs="仿宋_GB2312"/>
          <w:i w:val="0"/>
          <w:iCs w:val="0"/>
          <w:caps w:val="0"/>
          <w:color w:val="444444"/>
          <w:spacing w:val="0"/>
          <w:kern w:val="0"/>
          <w:sz w:val="32"/>
          <w:szCs w:val="32"/>
          <w:shd w:val="clear" w:fill="FFFFFF"/>
          <w:lang w:val="en-US" w:eastAsia="zh-CN" w:bidi="ar"/>
        </w:rPr>
        <w:t>2</w:t>
      </w:r>
      <w:r>
        <w:rPr>
          <w:rFonts w:hint="default" w:ascii="仿宋_GB2312" w:hAnsi="微软雅黑" w:eastAsia="仿宋_GB2312" w:cs="仿宋_GB2312"/>
          <w:i w:val="0"/>
          <w:iCs w:val="0"/>
          <w:caps w:val="0"/>
          <w:color w:val="444444"/>
          <w:spacing w:val="0"/>
          <w:kern w:val="0"/>
          <w:sz w:val="32"/>
          <w:szCs w:val="32"/>
          <w:shd w:val="clear" w:fill="FFFFFF"/>
          <w:lang w:val="en-US" w:eastAsia="zh-CN" w:bidi="ar"/>
        </w:rPr>
        <w:t>个项目进行预算绩效评价，涉及资金</w:t>
      </w:r>
      <w:r>
        <w:rPr>
          <w:rFonts w:hint="eastAsia" w:ascii="仿宋_GB2312" w:hAnsi="微软雅黑" w:eastAsia="仿宋_GB2312" w:cs="仿宋_GB2312"/>
          <w:i w:val="0"/>
          <w:iCs w:val="0"/>
          <w:caps w:val="0"/>
          <w:color w:val="444444"/>
          <w:spacing w:val="0"/>
          <w:kern w:val="0"/>
          <w:sz w:val="32"/>
          <w:szCs w:val="32"/>
          <w:shd w:val="clear" w:fill="FFFFFF"/>
          <w:lang w:val="en-US" w:eastAsia="zh-CN" w:bidi="ar"/>
        </w:rPr>
        <w:t>257</w:t>
      </w:r>
      <w:r>
        <w:rPr>
          <w:rFonts w:hint="default" w:ascii="仿宋_GB2312" w:hAnsi="微软雅黑" w:eastAsia="仿宋_GB2312" w:cs="仿宋_GB2312"/>
          <w:i w:val="0"/>
          <w:iCs w:val="0"/>
          <w:caps w:val="0"/>
          <w:color w:val="444444"/>
          <w:spacing w:val="0"/>
          <w:kern w:val="0"/>
          <w:sz w:val="32"/>
          <w:szCs w:val="32"/>
          <w:shd w:val="clear" w:fill="FFFFFF"/>
          <w:lang w:val="en-US" w:eastAsia="zh-CN" w:bidi="ar"/>
        </w:rPr>
        <w:t>万元。我部门</w:t>
      </w:r>
      <w:r>
        <w:rPr>
          <w:rFonts w:hint="eastAsia" w:ascii="仿宋_GB2312" w:hAnsi="微软雅黑" w:eastAsia="仿宋_GB2312" w:cs="仿宋_GB2312"/>
          <w:i w:val="0"/>
          <w:iCs w:val="0"/>
          <w:caps w:val="0"/>
          <w:color w:val="444444"/>
          <w:spacing w:val="0"/>
          <w:kern w:val="0"/>
          <w:sz w:val="32"/>
          <w:szCs w:val="32"/>
          <w:shd w:val="clear" w:fill="FFFFFF"/>
          <w:lang w:val="en-US" w:eastAsia="zh-CN" w:bidi="ar"/>
        </w:rPr>
        <w:t>2025</w:t>
      </w:r>
      <w:r>
        <w:rPr>
          <w:rFonts w:hint="default" w:ascii="仿宋_GB2312" w:hAnsi="微软雅黑" w:eastAsia="仿宋_GB2312" w:cs="仿宋_GB2312"/>
          <w:i w:val="0"/>
          <w:iCs w:val="0"/>
          <w:caps w:val="0"/>
          <w:color w:val="444444"/>
          <w:spacing w:val="0"/>
          <w:kern w:val="0"/>
          <w:sz w:val="32"/>
          <w:szCs w:val="32"/>
          <w:shd w:val="clear" w:fill="FFFFFF"/>
          <w:lang w:val="en-US" w:eastAsia="zh-CN" w:bidi="ar"/>
        </w:rPr>
        <w:t>年未开展重点项目预算的绩效目标。</w:t>
      </w:r>
    </w:p>
    <w:p w14:paraId="49ECDE05">
      <w:pPr>
        <w:kinsoku w:val="0"/>
        <w:overflowPunct w:val="0"/>
        <w:autoSpaceDE w:val="0"/>
        <w:autoSpaceDN w:val="0"/>
        <w:adjustRightInd w:val="0"/>
        <w:snapToGrid w:val="0"/>
        <w:spacing w:line="560" w:lineRule="exact"/>
        <w:ind w:firstLine="640" w:firstLineChars="200"/>
        <w:rPr>
          <w:rFonts w:hint="eastAsia" w:ascii="楷体_GB2312" w:hAnsi="Times New Roman" w:eastAsia="楷体_GB2312" w:cs="仿宋_GB2312"/>
          <w:bCs/>
          <w:kern w:val="0"/>
          <w:sz w:val="32"/>
          <w:szCs w:val="32"/>
        </w:rPr>
      </w:pPr>
      <w:r>
        <w:rPr>
          <w:rFonts w:hint="eastAsia" w:ascii="楷体_GB2312" w:hAnsi="Times New Roman" w:eastAsia="楷体_GB2312" w:cs="仿宋_GB2312"/>
          <w:bCs/>
          <w:kern w:val="0"/>
          <w:sz w:val="32"/>
          <w:szCs w:val="32"/>
          <w:lang w:eastAsia="zh-CN"/>
        </w:rPr>
        <w:t>（</w:t>
      </w:r>
      <w:r>
        <w:rPr>
          <w:rFonts w:hint="eastAsia" w:ascii="楷体_GB2312" w:hAnsi="Times New Roman" w:eastAsia="楷体_GB2312" w:cs="仿宋_GB2312"/>
          <w:bCs/>
          <w:kern w:val="0"/>
          <w:sz w:val="32"/>
          <w:szCs w:val="32"/>
          <w:lang w:val="en-US" w:eastAsia="zh-CN"/>
        </w:rPr>
        <w:t>四）</w:t>
      </w:r>
      <w:r>
        <w:rPr>
          <w:rFonts w:hint="eastAsia" w:ascii="楷体_GB2312" w:hAnsi="Times New Roman" w:eastAsia="楷体_GB2312" w:cs="仿宋_GB2312"/>
          <w:bCs/>
          <w:kern w:val="0"/>
          <w:sz w:val="32"/>
          <w:szCs w:val="32"/>
        </w:rPr>
        <w:t>国有资产占用情况说明</w:t>
      </w:r>
    </w:p>
    <w:p w14:paraId="1CE515F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仿宋_GB2312" w:hAnsi="微软雅黑" w:eastAsia="仿宋_GB2312" w:cs="仿宋_GB2312"/>
          <w:i w:val="0"/>
          <w:iCs w:val="0"/>
          <w:caps w:val="0"/>
          <w:color w:val="444444"/>
          <w:spacing w:val="0"/>
          <w:kern w:val="0"/>
          <w:sz w:val="32"/>
          <w:szCs w:val="32"/>
          <w:shd w:val="clear" w:fill="FFFFFF"/>
          <w:lang w:val="en-US" w:eastAsia="zh-CN" w:bidi="ar"/>
        </w:rPr>
      </w:pPr>
      <w:r>
        <w:rPr>
          <w:rFonts w:hint="eastAsia" w:ascii="仿宋_GB2312" w:hAnsi="微软雅黑" w:eastAsia="仿宋_GB2312" w:cs="仿宋_GB2312"/>
          <w:i w:val="0"/>
          <w:iCs w:val="0"/>
          <w:caps w:val="0"/>
          <w:color w:val="444444"/>
          <w:spacing w:val="0"/>
          <w:kern w:val="0"/>
          <w:sz w:val="32"/>
          <w:szCs w:val="32"/>
          <w:shd w:val="clear" w:fill="FFFFFF"/>
          <w:lang w:val="en-US" w:eastAsia="zh-CN" w:bidi="ar"/>
        </w:rPr>
        <w:t>2024年期末，我部门共有车辆1辆，其中：一般公务用车1辆、一般执法执勤用车0辆、特种专业技术用车0辆，其他用车0辆；单价50万元以上通用设备0套，单位价值100万元以上专用设备0套。</w:t>
      </w:r>
    </w:p>
    <w:p w14:paraId="7203757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rFonts w:hint="default" w:ascii="楷体" w:hAnsi="楷体" w:eastAsia="楷体" w:cs="楷体"/>
          <w:i w:val="0"/>
          <w:iCs w:val="0"/>
          <w:caps w:val="0"/>
          <w:color w:val="444444"/>
          <w:spacing w:val="0"/>
          <w:kern w:val="0"/>
          <w:sz w:val="32"/>
          <w:szCs w:val="32"/>
          <w:lang w:val="en-US" w:eastAsia="zh-CN" w:bidi="ar"/>
        </w:rPr>
      </w:pPr>
      <w:r>
        <w:rPr>
          <w:rFonts w:hint="default" w:ascii="楷体" w:hAnsi="楷体" w:eastAsia="楷体" w:cs="楷体"/>
          <w:i w:val="0"/>
          <w:iCs w:val="0"/>
          <w:caps w:val="0"/>
          <w:color w:val="444444"/>
          <w:spacing w:val="0"/>
          <w:kern w:val="0"/>
          <w:sz w:val="32"/>
          <w:szCs w:val="32"/>
          <w:lang w:val="en-US" w:eastAsia="zh-CN" w:bidi="ar"/>
        </w:rPr>
        <w:t>（五）专项转移支付项目情况</w:t>
      </w:r>
    </w:p>
    <w:p w14:paraId="3965174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rFonts w:hint="eastAsia" w:ascii="仿宋_GB2312" w:hAnsi="仿宋_GB2312" w:eastAsia="仿宋_GB2312" w:cs="仿宋_GB2312"/>
          <w:i w:val="0"/>
          <w:iCs w:val="0"/>
          <w:caps w:val="0"/>
          <w:color w:val="444444"/>
          <w:spacing w:val="0"/>
          <w:kern w:val="0"/>
          <w:sz w:val="32"/>
          <w:szCs w:val="32"/>
          <w:lang w:val="en-US" w:eastAsia="zh-CN" w:bidi="ar"/>
        </w:rPr>
      </w:pPr>
      <w:r>
        <w:rPr>
          <w:rFonts w:hint="eastAsia" w:ascii="仿宋_GB2312" w:hAnsi="仿宋_GB2312" w:eastAsia="仿宋_GB2312" w:cs="仿宋_GB2312"/>
          <w:i w:val="0"/>
          <w:iCs w:val="0"/>
          <w:caps w:val="0"/>
          <w:color w:val="444444"/>
          <w:spacing w:val="0"/>
          <w:kern w:val="0"/>
          <w:sz w:val="32"/>
          <w:szCs w:val="32"/>
          <w:lang w:val="en-US" w:eastAsia="zh-CN" w:bidi="ar"/>
        </w:rPr>
        <w:t>我单位2025年负责管理的专项转移支付项目共有0项。我单位将按照《预算法》等有关规定，积极做好项目分配前期准备工作，在规定的时间内向财政部门提出资金分配意见，根据有关要求做好项目申报公开等相关工作。</w:t>
      </w:r>
    </w:p>
    <w:p w14:paraId="1C9E5781">
      <w:pPr>
        <w:adjustRightInd w:val="0"/>
        <w:snapToGrid w:val="0"/>
        <w:spacing w:line="560" w:lineRule="exact"/>
        <w:jc w:val="both"/>
        <w:rPr>
          <w:rFonts w:hint="eastAsia" w:ascii="黑体" w:hAnsi="黑体" w:eastAsia="黑体"/>
          <w:sz w:val="32"/>
          <w:szCs w:val="32"/>
        </w:rPr>
      </w:pPr>
    </w:p>
    <w:p w14:paraId="42EA4DE5">
      <w:pPr>
        <w:adjustRightInd w:val="0"/>
        <w:snapToGrid w:val="0"/>
        <w:spacing w:line="560" w:lineRule="exact"/>
        <w:jc w:val="center"/>
        <w:rPr>
          <w:rFonts w:ascii="黑体" w:hAnsi="黑体" w:eastAsia="黑体"/>
          <w:sz w:val="32"/>
          <w:szCs w:val="32"/>
        </w:rPr>
      </w:pPr>
      <w:r>
        <w:rPr>
          <w:rFonts w:hint="eastAsia" w:ascii="黑体" w:hAnsi="黑体" w:eastAsia="黑体"/>
          <w:sz w:val="32"/>
          <w:szCs w:val="32"/>
        </w:rPr>
        <w:t>第三部分</w:t>
      </w:r>
    </w:p>
    <w:p w14:paraId="7C39CDAB">
      <w:pPr>
        <w:adjustRightInd w:val="0"/>
        <w:snapToGrid w:val="0"/>
        <w:spacing w:line="560" w:lineRule="exact"/>
        <w:jc w:val="center"/>
        <w:rPr>
          <w:rFonts w:ascii="黑体" w:hAnsi="黑体" w:eastAsia="黑体"/>
          <w:sz w:val="32"/>
          <w:szCs w:val="32"/>
        </w:rPr>
      </w:pPr>
      <w:r>
        <w:rPr>
          <w:rFonts w:hint="eastAsia" w:ascii="黑体" w:hAnsi="黑体" w:eastAsia="黑体"/>
          <w:sz w:val="32"/>
          <w:szCs w:val="32"/>
        </w:rPr>
        <w:t>名词解释</w:t>
      </w:r>
    </w:p>
    <w:p w14:paraId="53050D37">
      <w:pPr>
        <w:adjustRightInd w:val="0"/>
        <w:snapToGrid w:val="0"/>
        <w:spacing w:line="560" w:lineRule="exact"/>
        <w:jc w:val="center"/>
        <w:rPr>
          <w:rFonts w:ascii="黑体" w:hAnsi="黑体" w:eastAsia="黑体"/>
          <w:sz w:val="32"/>
          <w:szCs w:val="32"/>
        </w:rPr>
      </w:pPr>
    </w:p>
    <w:p w14:paraId="3E83E17F">
      <w:pPr>
        <w:keepNext w:val="0"/>
        <w:keepLines w:val="0"/>
        <w:pageBreakBefore w:val="0"/>
        <w:widowControl w:val="0"/>
        <w:kinsoku/>
        <w:wordWrap/>
        <w:topLinePunct w:val="0"/>
        <w:autoSpaceDE/>
        <w:autoSpaceDN/>
        <w:bidi w:val="0"/>
        <w:adjustRightInd/>
        <w:snapToGrid/>
        <w:spacing w:line="578" w:lineRule="exact"/>
        <w:ind w:firstLine="640"/>
        <w:jc w:val="both"/>
        <w:textAlignment w:val="auto"/>
        <w:rPr>
          <w:rFonts w:hint="eastAsia" w:ascii="仿宋_GB2312" w:hAnsi="Calibri" w:eastAsia="仿宋_GB2312" w:cs="Times New Roman"/>
          <w:snapToGrid/>
          <w:color w:val="auto"/>
          <w:kern w:val="2"/>
          <w:sz w:val="32"/>
          <w:szCs w:val="32"/>
          <w:highlight w:val="none"/>
          <w:lang w:val="en-US" w:eastAsia="zh-CN" w:bidi="ar-SA"/>
        </w:rPr>
      </w:pPr>
      <w:r>
        <w:rPr>
          <w:rFonts w:hint="eastAsia" w:ascii="仿宋_GB2312" w:hAnsi="Calibri" w:eastAsia="仿宋_GB2312" w:cs="Times New Roman"/>
          <w:snapToGrid/>
          <w:color w:val="auto"/>
          <w:kern w:val="2"/>
          <w:sz w:val="32"/>
          <w:szCs w:val="32"/>
          <w:highlight w:val="none"/>
          <w:lang w:val="en-US" w:eastAsia="zh-CN" w:bidi="ar-SA"/>
        </w:rPr>
        <w:t>一、财政拨款收入：是指县级财政当年拨付的资金；包括一般公共预算拨款、政府性基金预算拨款、国有资本经营预算拨款。</w:t>
      </w:r>
    </w:p>
    <w:p w14:paraId="14B85CC6">
      <w:pPr>
        <w:keepNext w:val="0"/>
        <w:keepLines w:val="0"/>
        <w:pageBreakBefore w:val="0"/>
        <w:widowControl w:val="0"/>
        <w:kinsoku/>
        <w:wordWrap/>
        <w:topLinePunct w:val="0"/>
        <w:autoSpaceDE/>
        <w:autoSpaceDN/>
        <w:bidi w:val="0"/>
        <w:adjustRightInd/>
        <w:snapToGrid/>
        <w:spacing w:line="578" w:lineRule="exact"/>
        <w:ind w:firstLine="640"/>
        <w:jc w:val="both"/>
        <w:textAlignment w:val="auto"/>
        <w:rPr>
          <w:rFonts w:hint="eastAsia" w:ascii="仿宋_GB2312" w:hAnsi="Calibri" w:eastAsia="仿宋_GB2312" w:cs="Times New Roman"/>
          <w:snapToGrid/>
          <w:color w:val="auto"/>
          <w:kern w:val="2"/>
          <w:sz w:val="32"/>
          <w:szCs w:val="32"/>
          <w:highlight w:val="none"/>
          <w:lang w:val="en-US" w:eastAsia="zh-CN" w:bidi="ar-SA"/>
        </w:rPr>
      </w:pPr>
      <w:r>
        <w:rPr>
          <w:rFonts w:hint="eastAsia" w:ascii="仿宋_GB2312" w:hAnsi="Calibri" w:eastAsia="仿宋_GB2312" w:cs="Times New Roman"/>
          <w:snapToGrid/>
          <w:color w:val="auto"/>
          <w:kern w:val="2"/>
          <w:sz w:val="32"/>
          <w:szCs w:val="32"/>
          <w:highlight w:val="none"/>
          <w:lang w:val="en-US" w:eastAsia="zh-CN" w:bidi="ar-SA"/>
        </w:rPr>
        <w:t>二、财政专户管理资金：是指缴入财政专户、实行专项管理的高中以上学费、住宿费、高校委托培养费、函大、电大、夜大及短训班培训费等教育收费。</w:t>
      </w:r>
    </w:p>
    <w:p w14:paraId="5F64D4F5">
      <w:pPr>
        <w:keepNext w:val="0"/>
        <w:keepLines w:val="0"/>
        <w:pageBreakBefore w:val="0"/>
        <w:widowControl w:val="0"/>
        <w:kinsoku/>
        <w:wordWrap/>
        <w:topLinePunct w:val="0"/>
        <w:autoSpaceDE/>
        <w:autoSpaceDN/>
        <w:bidi w:val="0"/>
        <w:adjustRightInd/>
        <w:snapToGrid/>
        <w:spacing w:line="578" w:lineRule="exact"/>
        <w:ind w:firstLine="640"/>
        <w:jc w:val="both"/>
        <w:textAlignment w:val="auto"/>
        <w:rPr>
          <w:rFonts w:hint="eastAsia" w:ascii="仿宋_GB2312" w:hAnsi="Calibri" w:eastAsia="仿宋_GB2312" w:cs="Times New Roman"/>
          <w:snapToGrid/>
          <w:color w:val="auto"/>
          <w:kern w:val="2"/>
          <w:sz w:val="32"/>
          <w:szCs w:val="32"/>
          <w:highlight w:val="none"/>
          <w:lang w:val="en-US" w:eastAsia="zh-CN" w:bidi="ar-SA"/>
        </w:rPr>
      </w:pPr>
      <w:r>
        <w:rPr>
          <w:rFonts w:hint="eastAsia" w:ascii="仿宋_GB2312" w:hAnsi="Calibri" w:eastAsia="仿宋_GB2312" w:cs="Times New Roman"/>
          <w:snapToGrid/>
          <w:color w:val="auto"/>
          <w:kern w:val="2"/>
          <w:sz w:val="32"/>
          <w:szCs w:val="32"/>
          <w:highlight w:val="none"/>
          <w:lang w:val="en-US" w:eastAsia="zh-CN" w:bidi="ar-SA"/>
        </w:rPr>
        <w:t>三、事业收入：是指事业单位开展专业活动及辅助活动所取得的收入，不包括教育收费。</w:t>
      </w:r>
    </w:p>
    <w:p w14:paraId="103B3B7D">
      <w:pPr>
        <w:keepNext w:val="0"/>
        <w:keepLines w:val="0"/>
        <w:pageBreakBefore w:val="0"/>
        <w:widowControl w:val="0"/>
        <w:kinsoku/>
        <w:wordWrap/>
        <w:topLinePunct w:val="0"/>
        <w:autoSpaceDE/>
        <w:autoSpaceDN/>
        <w:bidi w:val="0"/>
        <w:adjustRightInd/>
        <w:snapToGrid/>
        <w:spacing w:line="578" w:lineRule="exact"/>
        <w:ind w:firstLine="640"/>
        <w:jc w:val="both"/>
        <w:textAlignment w:val="auto"/>
        <w:rPr>
          <w:rFonts w:hint="eastAsia" w:ascii="仿宋_GB2312" w:hAnsi="Calibri" w:eastAsia="仿宋_GB2312" w:cs="Times New Roman"/>
          <w:snapToGrid/>
          <w:color w:val="auto"/>
          <w:kern w:val="2"/>
          <w:sz w:val="32"/>
          <w:szCs w:val="32"/>
          <w:highlight w:val="none"/>
          <w:lang w:val="en-US" w:eastAsia="zh-CN" w:bidi="ar-SA"/>
        </w:rPr>
      </w:pPr>
      <w:r>
        <w:rPr>
          <w:rFonts w:hint="eastAsia" w:ascii="仿宋_GB2312" w:hAnsi="Calibri" w:eastAsia="仿宋_GB2312" w:cs="Times New Roman"/>
          <w:snapToGrid/>
          <w:color w:val="auto"/>
          <w:kern w:val="2"/>
          <w:sz w:val="32"/>
          <w:szCs w:val="32"/>
          <w:highlight w:val="none"/>
          <w:lang w:val="en-US" w:eastAsia="zh-CN" w:bidi="ar-SA"/>
        </w:rPr>
        <w:t>四、事业单位经营收入：是指事业单位在专业业务活动及其辅助活动之外开展非独立核算经营活动取得的收入。</w:t>
      </w:r>
    </w:p>
    <w:p w14:paraId="1D7FAFB3">
      <w:pPr>
        <w:keepNext w:val="0"/>
        <w:keepLines w:val="0"/>
        <w:pageBreakBefore w:val="0"/>
        <w:widowControl w:val="0"/>
        <w:kinsoku/>
        <w:wordWrap/>
        <w:topLinePunct w:val="0"/>
        <w:autoSpaceDE/>
        <w:autoSpaceDN/>
        <w:bidi w:val="0"/>
        <w:adjustRightInd/>
        <w:snapToGrid/>
        <w:spacing w:line="578" w:lineRule="exact"/>
        <w:ind w:firstLine="640"/>
        <w:jc w:val="both"/>
        <w:textAlignment w:val="auto"/>
        <w:rPr>
          <w:rFonts w:hint="eastAsia" w:ascii="仿宋_GB2312" w:hAnsi="Calibri" w:eastAsia="仿宋_GB2312" w:cs="Times New Roman"/>
          <w:snapToGrid/>
          <w:color w:val="auto"/>
          <w:kern w:val="2"/>
          <w:sz w:val="32"/>
          <w:szCs w:val="32"/>
          <w:highlight w:val="none"/>
          <w:lang w:val="en-US" w:eastAsia="zh-CN" w:bidi="ar-SA"/>
        </w:rPr>
      </w:pPr>
      <w:r>
        <w:rPr>
          <w:rFonts w:hint="eastAsia" w:ascii="仿宋_GB2312" w:hAnsi="Calibri" w:eastAsia="仿宋_GB2312" w:cs="Times New Roman"/>
          <w:snapToGrid/>
          <w:color w:val="auto"/>
          <w:kern w:val="2"/>
          <w:sz w:val="32"/>
          <w:szCs w:val="32"/>
          <w:highlight w:val="none"/>
          <w:lang w:val="en-US" w:eastAsia="zh-CN" w:bidi="ar-SA"/>
        </w:rPr>
        <w:t>五、其他收入：是指部门取得的除“财政拨款”、“事业收入”、“事业单位经营收入”等以外的收入。</w:t>
      </w:r>
    </w:p>
    <w:p w14:paraId="7BE0B19E">
      <w:pPr>
        <w:keepNext w:val="0"/>
        <w:keepLines w:val="0"/>
        <w:pageBreakBefore w:val="0"/>
        <w:widowControl w:val="0"/>
        <w:kinsoku/>
        <w:wordWrap/>
        <w:topLinePunct w:val="0"/>
        <w:autoSpaceDE/>
        <w:autoSpaceDN/>
        <w:bidi w:val="0"/>
        <w:adjustRightInd/>
        <w:snapToGrid/>
        <w:spacing w:line="578" w:lineRule="exact"/>
        <w:ind w:firstLine="640"/>
        <w:jc w:val="both"/>
        <w:textAlignment w:val="auto"/>
        <w:rPr>
          <w:rFonts w:hint="eastAsia" w:ascii="仿宋_GB2312" w:hAnsi="Calibri" w:eastAsia="仿宋_GB2312" w:cs="Times New Roman"/>
          <w:snapToGrid/>
          <w:color w:val="auto"/>
          <w:kern w:val="2"/>
          <w:sz w:val="32"/>
          <w:szCs w:val="32"/>
          <w:highlight w:val="none"/>
          <w:lang w:val="en-US" w:eastAsia="zh-CN" w:bidi="ar-SA"/>
        </w:rPr>
      </w:pPr>
      <w:r>
        <w:rPr>
          <w:rFonts w:hint="eastAsia" w:ascii="仿宋_GB2312" w:hAnsi="Calibri" w:eastAsia="仿宋_GB2312" w:cs="Times New Roman"/>
          <w:snapToGrid/>
          <w:color w:val="auto"/>
          <w:kern w:val="2"/>
          <w:sz w:val="32"/>
          <w:szCs w:val="32"/>
          <w:highlight w:val="none"/>
          <w:lang w:val="en-US" w:eastAsia="zh-CN" w:bidi="ar-SA"/>
        </w:rPr>
        <w:t>六、用事业基金弥补收支差额：是指事业单位在当年的“财政拨款收入”、“事业收入”、“经营收入”和“其他收入”不足以安排当年支出的情况下，使用以前年度积累的事业基金(即事业单位以前各年度收支相抵后，按国家规定提取、用于弥补以后年度收支差额的基金)弥补当年收支缺口的资金。</w:t>
      </w:r>
    </w:p>
    <w:p w14:paraId="54FDCBED">
      <w:pPr>
        <w:keepNext w:val="0"/>
        <w:keepLines w:val="0"/>
        <w:pageBreakBefore w:val="0"/>
        <w:widowControl w:val="0"/>
        <w:kinsoku/>
        <w:wordWrap/>
        <w:topLinePunct w:val="0"/>
        <w:autoSpaceDE/>
        <w:autoSpaceDN/>
        <w:bidi w:val="0"/>
        <w:adjustRightInd/>
        <w:snapToGrid/>
        <w:spacing w:line="578" w:lineRule="exact"/>
        <w:ind w:firstLine="640"/>
        <w:jc w:val="both"/>
        <w:textAlignment w:val="auto"/>
        <w:rPr>
          <w:rFonts w:hint="eastAsia" w:ascii="仿宋_GB2312" w:hAnsi="Calibri" w:eastAsia="仿宋_GB2312" w:cs="Times New Roman"/>
          <w:snapToGrid/>
          <w:color w:val="auto"/>
          <w:kern w:val="2"/>
          <w:sz w:val="32"/>
          <w:szCs w:val="32"/>
          <w:highlight w:val="none"/>
          <w:lang w:val="en-US" w:eastAsia="zh-CN" w:bidi="ar-SA"/>
        </w:rPr>
      </w:pPr>
      <w:r>
        <w:rPr>
          <w:rFonts w:hint="eastAsia" w:ascii="仿宋_GB2312" w:hAnsi="Calibri" w:eastAsia="仿宋_GB2312" w:cs="Times New Roman"/>
          <w:snapToGrid/>
          <w:color w:val="auto"/>
          <w:kern w:val="2"/>
          <w:sz w:val="32"/>
          <w:szCs w:val="32"/>
          <w:highlight w:val="none"/>
          <w:lang w:val="en-US" w:eastAsia="zh-CN" w:bidi="ar-SA"/>
        </w:rPr>
        <w:t>七、基本支出：是指为保障机构正常运转、完成日常工作任务所必需的开支，其内容包括人员经费和日常公用经费两部分。</w:t>
      </w:r>
    </w:p>
    <w:p w14:paraId="42E73203">
      <w:pPr>
        <w:keepNext w:val="0"/>
        <w:keepLines w:val="0"/>
        <w:pageBreakBefore w:val="0"/>
        <w:widowControl w:val="0"/>
        <w:kinsoku/>
        <w:wordWrap/>
        <w:topLinePunct w:val="0"/>
        <w:autoSpaceDE/>
        <w:autoSpaceDN/>
        <w:bidi w:val="0"/>
        <w:adjustRightInd/>
        <w:snapToGrid/>
        <w:spacing w:line="578" w:lineRule="exact"/>
        <w:ind w:firstLine="640"/>
        <w:jc w:val="both"/>
        <w:textAlignment w:val="auto"/>
        <w:rPr>
          <w:rFonts w:hint="eastAsia" w:ascii="仿宋_GB2312" w:hAnsi="Calibri" w:eastAsia="仿宋_GB2312" w:cs="Times New Roman"/>
          <w:snapToGrid/>
          <w:color w:val="auto"/>
          <w:kern w:val="2"/>
          <w:sz w:val="32"/>
          <w:szCs w:val="32"/>
          <w:highlight w:val="none"/>
          <w:lang w:val="en-US" w:eastAsia="zh-CN" w:bidi="ar-SA"/>
        </w:rPr>
      </w:pPr>
      <w:r>
        <w:rPr>
          <w:rFonts w:hint="eastAsia" w:ascii="仿宋_GB2312" w:hAnsi="Calibri" w:eastAsia="仿宋_GB2312" w:cs="Times New Roman"/>
          <w:snapToGrid/>
          <w:color w:val="auto"/>
          <w:kern w:val="2"/>
          <w:sz w:val="32"/>
          <w:szCs w:val="32"/>
          <w:highlight w:val="none"/>
          <w:lang w:val="en-US" w:eastAsia="zh-CN" w:bidi="ar-SA"/>
        </w:rPr>
        <w:t>八、项目支出：是指在基本支出之外，为完成特定的行政工作任务或事业发展目标所发生的支出。</w:t>
      </w:r>
    </w:p>
    <w:p w14:paraId="5E4B4A98">
      <w:pPr>
        <w:keepNext w:val="0"/>
        <w:keepLines w:val="0"/>
        <w:pageBreakBefore w:val="0"/>
        <w:widowControl w:val="0"/>
        <w:kinsoku/>
        <w:wordWrap/>
        <w:topLinePunct w:val="0"/>
        <w:autoSpaceDE/>
        <w:autoSpaceDN/>
        <w:bidi w:val="0"/>
        <w:adjustRightInd/>
        <w:snapToGrid/>
        <w:spacing w:line="578" w:lineRule="exact"/>
        <w:ind w:firstLine="640"/>
        <w:jc w:val="both"/>
        <w:textAlignment w:val="auto"/>
        <w:rPr>
          <w:rFonts w:hint="eastAsia" w:ascii="仿宋_GB2312" w:hAnsi="Calibri" w:eastAsia="仿宋_GB2312" w:cs="Times New Roman"/>
          <w:snapToGrid/>
          <w:color w:val="auto"/>
          <w:kern w:val="2"/>
          <w:sz w:val="32"/>
          <w:szCs w:val="32"/>
          <w:highlight w:val="none"/>
          <w:lang w:val="en-US" w:eastAsia="zh-CN" w:bidi="ar-SA"/>
        </w:rPr>
      </w:pPr>
      <w:r>
        <w:rPr>
          <w:rFonts w:hint="eastAsia" w:ascii="仿宋_GB2312" w:hAnsi="Calibri" w:eastAsia="仿宋_GB2312" w:cs="Times New Roman"/>
          <w:snapToGrid/>
          <w:color w:val="auto"/>
          <w:kern w:val="2"/>
          <w:sz w:val="32"/>
          <w:szCs w:val="32"/>
          <w:highlight w:val="none"/>
          <w:lang w:val="en-US" w:eastAsia="zh-CN" w:bidi="ar-SA"/>
        </w:rPr>
        <w:t>九、“三公”经费：是指纳入县级财政预算管理，部门使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14:paraId="2B0B15B9">
      <w:pPr>
        <w:keepNext w:val="0"/>
        <w:keepLines w:val="0"/>
        <w:pageBreakBefore w:val="0"/>
        <w:widowControl w:val="0"/>
        <w:kinsoku/>
        <w:wordWrap/>
        <w:topLinePunct w:val="0"/>
        <w:autoSpaceDE/>
        <w:autoSpaceDN/>
        <w:bidi w:val="0"/>
        <w:adjustRightInd/>
        <w:snapToGrid/>
        <w:spacing w:line="578" w:lineRule="exact"/>
        <w:ind w:firstLine="640" w:firstLineChars="200"/>
        <w:jc w:val="both"/>
        <w:textAlignment w:val="auto"/>
        <w:rPr>
          <w:rFonts w:hint="eastAsia" w:ascii="仿宋_GB2312" w:hAnsi="Calibri" w:eastAsia="仿宋_GB2312" w:cs="Times New Roman"/>
          <w:snapToGrid/>
          <w:color w:val="auto"/>
          <w:kern w:val="2"/>
          <w:sz w:val="32"/>
          <w:szCs w:val="32"/>
          <w:highlight w:val="none"/>
          <w:lang w:val="en-US" w:eastAsia="zh-CN" w:bidi="ar-SA"/>
        </w:rPr>
      </w:pPr>
      <w:r>
        <w:rPr>
          <w:rFonts w:hint="eastAsia" w:ascii="仿宋_GB2312" w:hAnsi="Calibri" w:eastAsia="仿宋_GB2312" w:cs="Times New Roman"/>
          <w:snapToGrid/>
          <w:color w:val="auto"/>
          <w:kern w:val="2"/>
          <w:sz w:val="32"/>
          <w:szCs w:val="32"/>
          <w:highlight w:val="none"/>
          <w:lang w:val="en-US" w:eastAsia="zh-CN" w:bidi="ar-SA"/>
        </w:rPr>
        <w:t>十、机关运行经费：是指为保障行政单位(含参照公务员法管理的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14:paraId="2DC14768"/>
    <w:p w14:paraId="62C039BA">
      <w:pPr>
        <w:adjustRightInd w:val="0"/>
        <w:snapToGrid w:val="0"/>
        <w:spacing w:line="560" w:lineRule="exact"/>
        <w:rPr>
          <w:rFonts w:ascii="仿宋" w:hAnsi="仿宋" w:eastAsia="仿宋"/>
          <w:sz w:val="32"/>
          <w:szCs w:val="32"/>
        </w:rPr>
      </w:pPr>
    </w:p>
    <w:p w14:paraId="51E7AF11">
      <w:pPr>
        <w:kinsoku w:val="0"/>
        <w:overflowPunct w:val="0"/>
        <w:adjustRightInd w:val="0"/>
        <w:snapToGrid w:val="0"/>
        <w:spacing w:line="360" w:lineRule="auto"/>
        <w:ind w:firstLine="643" w:firstLineChars="200"/>
        <w:rPr>
          <w:rFonts w:ascii="仿宋" w:hAnsi="仿宋" w:eastAsia="仿宋" w:cs="黑体"/>
          <w:b/>
          <w:bCs/>
          <w:sz w:val="32"/>
          <w:szCs w:val="32"/>
        </w:rPr>
      </w:pPr>
      <w:r>
        <w:rPr>
          <w:rFonts w:hint="eastAsia" w:ascii="仿宋" w:hAnsi="仿宋" w:eastAsia="仿宋" w:cs="黑体"/>
          <w:b/>
          <w:bCs/>
          <w:sz w:val="32"/>
          <w:szCs w:val="32"/>
        </w:rPr>
        <w:t>附件：</w:t>
      </w:r>
      <w:r>
        <w:rPr>
          <w:rFonts w:hint="eastAsia" w:ascii="仿宋" w:hAnsi="仿宋" w:eastAsia="仿宋"/>
          <w:b/>
          <w:bCs/>
          <w:sz w:val="32"/>
          <w:szCs w:val="32"/>
        </w:rPr>
        <w:t>渑池县信访局</w:t>
      </w:r>
      <w:r>
        <w:rPr>
          <w:rFonts w:hint="eastAsia" w:ascii="仿宋" w:hAnsi="仿宋" w:eastAsia="仿宋" w:cs="黑体"/>
          <w:b/>
          <w:bCs/>
          <w:sz w:val="32"/>
          <w:szCs w:val="32"/>
          <w:lang w:eastAsia="zh-CN"/>
        </w:rPr>
        <w:t>2025</w:t>
      </w:r>
      <w:r>
        <w:rPr>
          <w:rFonts w:hint="eastAsia" w:ascii="仿宋" w:hAnsi="仿宋" w:eastAsia="仿宋" w:cs="黑体"/>
          <w:b/>
          <w:bCs/>
          <w:sz w:val="32"/>
          <w:szCs w:val="32"/>
        </w:rPr>
        <w:t>年度部门预算表</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E1N2RjZWFjNGU2NjcxNmUxY2Q1YmM0YzYzNWJiYTcifQ=="/>
  </w:docVars>
  <w:rsids>
    <w:rsidRoot w:val="53D947FB"/>
    <w:rsid w:val="00036806"/>
    <w:rsid w:val="00157389"/>
    <w:rsid w:val="00200699"/>
    <w:rsid w:val="00232D66"/>
    <w:rsid w:val="0080194C"/>
    <w:rsid w:val="02611B96"/>
    <w:rsid w:val="03A04F32"/>
    <w:rsid w:val="04EB6743"/>
    <w:rsid w:val="05263B5D"/>
    <w:rsid w:val="0C224020"/>
    <w:rsid w:val="0C45799C"/>
    <w:rsid w:val="0D5437D6"/>
    <w:rsid w:val="112B2FA3"/>
    <w:rsid w:val="14B64345"/>
    <w:rsid w:val="14DD42E3"/>
    <w:rsid w:val="18DC65B5"/>
    <w:rsid w:val="199B6470"/>
    <w:rsid w:val="1B3F4559"/>
    <w:rsid w:val="1B570174"/>
    <w:rsid w:val="1EFC5377"/>
    <w:rsid w:val="23B941DB"/>
    <w:rsid w:val="24F336B4"/>
    <w:rsid w:val="265A1734"/>
    <w:rsid w:val="2F393B8F"/>
    <w:rsid w:val="30E43E01"/>
    <w:rsid w:val="31CB250C"/>
    <w:rsid w:val="371B2546"/>
    <w:rsid w:val="38CF5396"/>
    <w:rsid w:val="38D56608"/>
    <w:rsid w:val="391B05DB"/>
    <w:rsid w:val="3D3F4AB3"/>
    <w:rsid w:val="3F1A4EB6"/>
    <w:rsid w:val="40696450"/>
    <w:rsid w:val="4216717B"/>
    <w:rsid w:val="44AD6ED3"/>
    <w:rsid w:val="45F942C7"/>
    <w:rsid w:val="4B721204"/>
    <w:rsid w:val="4CAC181F"/>
    <w:rsid w:val="4D2F7516"/>
    <w:rsid w:val="53D947FB"/>
    <w:rsid w:val="54726C30"/>
    <w:rsid w:val="55137B60"/>
    <w:rsid w:val="5701777F"/>
    <w:rsid w:val="5A336599"/>
    <w:rsid w:val="5B401CD9"/>
    <w:rsid w:val="5CEC3997"/>
    <w:rsid w:val="61444242"/>
    <w:rsid w:val="656909DC"/>
    <w:rsid w:val="698346FF"/>
    <w:rsid w:val="6FBE3493"/>
    <w:rsid w:val="71267542"/>
    <w:rsid w:val="721E0247"/>
    <w:rsid w:val="743A374F"/>
    <w:rsid w:val="784D1858"/>
    <w:rsid w:val="78C16DEE"/>
    <w:rsid w:val="78FE27C7"/>
    <w:rsid w:val="79E1204E"/>
    <w:rsid w:val="7B7C1976"/>
    <w:rsid w:val="7E606C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0"/>
    <w:rPr>
      <w:rFonts w:ascii="Calibri" w:hAnsi="Calibri" w:eastAsia="宋体" w:cs="Times New Roman"/>
      <w:kern w:val="2"/>
      <w:sz w:val="18"/>
      <w:szCs w:val="18"/>
    </w:rPr>
  </w:style>
  <w:style w:type="character" w:customStyle="1" w:styleId="7">
    <w:name w:val="页脚 Char"/>
    <w:basedOn w:val="5"/>
    <w:link w:val="2"/>
    <w:qFormat/>
    <w:uiPriority w:val="0"/>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10</Pages>
  <Words>3798</Words>
  <Characters>4112</Characters>
  <Lines>22</Lines>
  <Paragraphs>6</Paragraphs>
  <TotalTime>0</TotalTime>
  <ScaleCrop>false</ScaleCrop>
  <LinksUpToDate>false</LinksUpToDate>
  <CharactersWithSpaces>4132</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2022-05-09T03:40:00Z</dcterms:created>
  <dc:creator>子衿</dc:creator>
  <cp:lastModifiedBy>我想</cp:lastModifiedBy>
  <dcterms:modified xsi:type="dcterms:W3CDTF">2025-05-07T09:18:21Z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DF19611156824A0595CBE26F0DF3775A_13</vt:lpwstr>
  </property>
  <property fmtid="{D5CDD505-2E9C-101B-9397-08002B2CF9AE}" pid="4" name="KSOTemplateDocerSaveRecord">
    <vt:lpwstr>eyJoZGlkIjoiZGZmMDU5N2U1ODhjZWE1MzcwOTYzY2E0ZGI4ZjIxMmYiLCJ1c2VySWQiOiI0NjIwODIzNjAifQ==</vt:lpwstr>
  </property>
</Properties>
</file>