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B96A17A">
      <w:pPr>
        <w:jc w:val="center"/>
        <w:rPr>
          <w:rFonts w:hint="eastAsia" w:ascii="黑体" w:hAnsi="黑体" w:eastAsia="黑体" w:cs="黑体"/>
          <w:sz w:val="44"/>
          <w:szCs w:val="44"/>
          <w:lang w:val="en-US" w:eastAsia="zh-CN"/>
        </w:rPr>
      </w:pPr>
    </w:p>
    <w:p w14:paraId="1012842B">
      <w:pPr>
        <w:jc w:val="center"/>
        <w:rPr>
          <w:rFonts w:hint="eastAsia" w:ascii="黑体" w:hAnsi="黑体" w:eastAsia="黑体" w:cs="黑体"/>
          <w:sz w:val="44"/>
          <w:szCs w:val="44"/>
          <w:lang w:val="en-US" w:eastAsia="zh-CN"/>
        </w:rPr>
      </w:pPr>
    </w:p>
    <w:p w14:paraId="0A8D35A6">
      <w:pPr>
        <w:jc w:val="center"/>
        <w:rPr>
          <w:rFonts w:hint="eastAsia" w:ascii="黑体" w:hAnsi="黑体" w:eastAsia="黑体" w:cs="黑体"/>
          <w:sz w:val="44"/>
          <w:szCs w:val="44"/>
          <w:lang w:val="en-US" w:eastAsia="zh-CN"/>
        </w:rPr>
      </w:pPr>
    </w:p>
    <w:p w14:paraId="24D3A447">
      <w:pPr>
        <w:jc w:val="center"/>
        <w:rPr>
          <w:rFonts w:hint="eastAsia" w:ascii="黑体" w:hAnsi="黑体" w:eastAsia="黑体" w:cs="黑体"/>
          <w:sz w:val="44"/>
          <w:szCs w:val="44"/>
          <w:lang w:val="en-US" w:eastAsia="zh-CN"/>
        </w:rPr>
      </w:pPr>
    </w:p>
    <w:p w14:paraId="14270C64">
      <w:pPr>
        <w:jc w:val="center"/>
        <w:rPr>
          <w:rFonts w:hint="eastAsia" w:ascii="黑体" w:hAnsi="黑体" w:eastAsia="黑体" w:cs="黑体"/>
          <w:sz w:val="44"/>
          <w:szCs w:val="44"/>
          <w:lang w:val="en-US" w:eastAsia="zh-CN"/>
        </w:rPr>
      </w:pPr>
    </w:p>
    <w:p w14:paraId="2468769E">
      <w:pPr>
        <w:jc w:val="center"/>
        <w:rPr>
          <w:rFonts w:hint="eastAsia" w:ascii="黑体" w:hAnsi="黑体" w:eastAsia="黑体" w:cs="黑体"/>
          <w:sz w:val="52"/>
          <w:szCs w:val="52"/>
          <w:lang w:val="en-US" w:eastAsia="zh-CN"/>
        </w:rPr>
      </w:pPr>
    </w:p>
    <w:p w14:paraId="61D4866D">
      <w:pPr>
        <w:jc w:val="center"/>
        <w:rPr>
          <w:rFonts w:hint="eastAsia" w:ascii="黑体" w:hAnsi="黑体" w:eastAsia="黑体" w:cs="黑体"/>
          <w:sz w:val="52"/>
          <w:szCs w:val="52"/>
          <w:lang w:val="en-US" w:eastAsia="zh-CN"/>
        </w:rPr>
      </w:pPr>
    </w:p>
    <w:p w14:paraId="3BF7B084">
      <w:pPr>
        <w:jc w:val="center"/>
        <w:rPr>
          <w:rFonts w:hint="eastAsia" w:ascii="黑体" w:hAnsi="黑体" w:eastAsia="黑体" w:cs="黑体"/>
          <w:sz w:val="52"/>
          <w:szCs w:val="52"/>
        </w:rPr>
      </w:pPr>
      <w:r>
        <w:rPr>
          <w:rFonts w:hint="eastAsia" w:ascii="黑体" w:hAnsi="黑体" w:eastAsia="黑体" w:cs="黑体"/>
          <w:sz w:val="52"/>
          <w:szCs w:val="52"/>
          <w:lang w:val="en-US" w:eastAsia="zh-CN"/>
        </w:rPr>
        <w:t>2025年度渑池县科学技术局</w:t>
      </w:r>
    </w:p>
    <w:p w14:paraId="6EFF2254">
      <w:pPr>
        <w:jc w:val="center"/>
        <w:rPr>
          <w:rFonts w:hint="eastAsia" w:ascii="黑体" w:hAnsi="黑体" w:eastAsia="黑体" w:cs="黑体"/>
          <w:sz w:val="52"/>
          <w:szCs w:val="52"/>
        </w:rPr>
      </w:pPr>
      <w:r>
        <w:rPr>
          <w:rFonts w:hint="eastAsia" w:ascii="黑体" w:hAnsi="黑体" w:eastAsia="黑体" w:cs="黑体"/>
          <w:sz w:val="52"/>
          <w:szCs w:val="52"/>
          <w:lang w:val="en-US" w:eastAsia="zh-CN"/>
        </w:rPr>
        <w:t>部门预算公开</w:t>
      </w:r>
    </w:p>
    <w:p w14:paraId="1BB17337">
      <w:pPr>
        <w:jc w:val="center"/>
        <w:rPr>
          <w:rFonts w:hint="eastAsia" w:ascii="黑体" w:hAnsi="黑体" w:eastAsia="黑体" w:cs="黑体"/>
          <w:sz w:val="44"/>
          <w:szCs w:val="44"/>
          <w:lang w:val="en-US" w:eastAsia="zh-CN"/>
        </w:rPr>
      </w:pPr>
    </w:p>
    <w:p w14:paraId="51AC04D2">
      <w:pPr>
        <w:jc w:val="center"/>
        <w:rPr>
          <w:rFonts w:hint="eastAsia" w:ascii="黑体" w:hAnsi="黑体" w:eastAsia="黑体" w:cs="黑体"/>
          <w:sz w:val="44"/>
          <w:szCs w:val="44"/>
          <w:lang w:val="en-US" w:eastAsia="zh-CN"/>
        </w:rPr>
      </w:pPr>
    </w:p>
    <w:p w14:paraId="3C867717">
      <w:pPr>
        <w:jc w:val="center"/>
        <w:rPr>
          <w:rFonts w:hint="eastAsia" w:ascii="黑体" w:hAnsi="黑体" w:eastAsia="黑体" w:cs="黑体"/>
          <w:sz w:val="44"/>
          <w:szCs w:val="44"/>
          <w:lang w:val="en-US" w:eastAsia="zh-CN"/>
        </w:rPr>
      </w:pPr>
    </w:p>
    <w:p w14:paraId="1A30F3FD">
      <w:pPr>
        <w:jc w:val="center"/>
        <w:rPr>
          <w:rFonts w:hint="eastAsia" w:ascii="黑体" w:hAnsi="黑体" w:eastAsia="黑体" w:cs="黑体"/>
          <w:sz w:val="44"/>
          <w:szCs w:val="44"/>
          <w:lang w:val="en-US" w:eastAsia="zh-CN"/>
        </w:rPr>
      </w:pPr>
    </w:p>
    <w:p w14:paraId="081465C0">
      <w:pPr>
        <w:jc w:val="center"/>
        <w:rPr>
          <w:rFonts w:hint="eastAsia" w:ascii="黑体" w:hAnsi="黑体" w:eastAsia="黑体" w:cs="黑体"/>
          <w:sz w:val="44"/>
          <w:szCs w:val="44"/>
          <w:lang w:val="en-US" w:eastAsia="zh-CN"/>
        </w:rPr>
      </w:pPr>
    </w:p>
    <w:p w14:paraId="354803D6">
      <w:pPr>
        <w:jc w:val="center"/>
        <w:rPr>
          <w:rFonts w:hint="eastAsia" w:ascii="黑体" w:hAnsi="黑体" w:eastAsia="黑体" w:cs="黑体"/>
          <w:sz w:val="44"/>
          <w:szCs w:val="44"/>
          <w:lang w:val="en-US" w:eastAsia="zh-CN"/>
        </w:rPr>
      </w:pPr>
    </w:p>
    <w:p w14:paraId="57B49E09">
      <w:pPr>
        <w:jc w:val="center"/>
        <w:rPr>
          <w:rFonts w:hint="eastAsia" w:ascii="黑体" w:hAnsi="黑体" w:eastAsia="黑体" w:cs="黑体"/>
          <w:sz w:val="44"/>
          <w:szCs w:val="44"/>
          <w:lang w:val="en-US" w:eastAsia="zh-CN"/>
        </w:rPr>
      </w:pPr>
    </w:p>
    <w:p w14:paraId="19D48BD2">
      <w:pPr>
        <w:jc w:val="center"/>
        <w:rPr>
          <w:rFonts w:hint="eastAsia" w:ascii="黑体" w:hAnsi="黑体" w:eastAsia="黑体" w:cs="黑体"/>
          <w:sz w:val="44"/>
          <w:szCs w:val="44"/>
          <w:lang w:val="en-US" w:eastAsia="zh-CN"/>
        </w:rPr>
      </w:pPr>
    </w:p>
    <w:p w14:paraId="695503AA">
      <w:pPr>
        <w:jc w:val="center"/>
        <w:rPr>
          <w:rFonts w:hint="eastAsia" w:ascii="黑体" w:hAnsi="黑体" w:eastAsia="黑体" w:cs="黑体"/>
          <w:sz w:val="44"/>
          <w:szCs w:val="44"/>
          <w:lang w:val="en-US" w:eastAsia="zh-CN"/>
        </w:rPr>
      </w:pPr>
    </w:p>
    <w:p w14:paraId="6F51E9EA">
      <w:pPr>
        <w:jc w:val="center"/>
        <w:rPr>
          <w:rFonts w:hint="eastAsia" w:ascii="黑体" w:hAnsi="黑体" w:eastAsia="黑体" w:cs="黑体"/>
          <w:sz w:val="44"/>
          <w:szCs w:val="44"/>
          <w:lang w:val="en-US" w:eastAsia="zh-CN"/>
        </w:rPr>
      </w:pPr>
    </w:p>
    <w:p w14:paraId="2F52D6B3">
      <w:pPr>
        <w:jc w:val="center"/>
        <w:rPr>
          <w:rFonts w:hint="eastAsia" w:ascii="黑体" w:hAnsi="黑体" w:eastAsia="黑体" w:cs="黑体"/>
          <w:sz w:val="44"/>
          <w:szCs w:val="44"/>
          <w:lang w:val="en-US" w:eastAsia="zh-CN"/>
        </w:rPr>
      </w:pPr>
    </w:p>
    <w:p w14:paraId="0EA60CCF">
      <w:pPr>
        <w:jc w:val="center"/>
        <w:rPr>
          <w:rFonts w:hint="eastAsia" w:ascii="黑体" w:hAnsi="黑体" w:eastAsia="黑体" w:cs="黑体"/>
          <w:sz w:val="44"/>
          <w:szCs w:val="44"/>
        </w:rPr>
      </w:pPr>
      <w:r>
        <w:rPr>
          <w:rFonts w:hint="eastAsia" w:ascii="黑体" w:hAnsi="黑体" w:eastAsia="黑体" w:cs="黑体"/>
          <w:sz w:val="44"/>
          <w:szCs w:val="44"/>
          <w:lang w:val="en-US" w:eastAsia="zh-CN"/>
        </w:rPr>
        <w:t>2025年度渑池县科学技术局</w:t>
      </w:r>
    </w:p>
    <w:p w14:paraId="5F1378BE">
      <w:pPr>
        <w:jc w:val="center"/>
        <w:rPr>
          <w:rFonts w:hint="eastAsia" w:ascii="黑体" w:hAnsi="黑体" w:eastAsia="黑体" w:cs="黑体"/>
          <w:sz w:val="44"/>
          <w:szCs w:val="44"/>
        </w:rPr>
      </w:pPr>
      <w:r>
        <w:rPr>
          <w:rFonts w:hint="eastAsia" w:ascii="黑体" w:hAnsi="黑体" w:eastAsia="黑体" w:cs="黑体"/>
          <w:sz w:val="44"/>
          <w:szCs w:val="44"/>
          <w:lang w:val="en-US" w:eastAsia="zh-CN"/>
        </w:rPr>
        <w:t>部门预算公开</w:t>
      </w:r>
    </w:p>
    <w:p w14:paraId="4857462B">
      <w:pPr>
        <w:jc w:val="center"/>
        <w:rPr>
          <w:rFonts w:hint="eastAsia" w:ascii="黑体" w:hAnsi="黑体" w:eastAsia="黑体" w:cs="黑体"/>
          <w:b/>
          <w:bCs/>
          <w:sz w:val="44"/>
          <w:szCs w:val="44"/>
        </w:rPr>
      </w:pPr>
      <w:r>
        <w:rPr>
          <w:rFonts w:hint="eastAsia" w:ascii="黑体" w:hAnsi="黑体" w:eastAsia="黑体" w:cs="黑体"/>
          <w:b/>
          <w:bCs/>
          <w:sz w:val="44"/>
          <w:szCs w:val="44"/>
          <w:lang w:val="en-US" w:eastAsia="zh-CN"/>
        </w:rPr>
        <w:t>目  录</w:t>
      </w:r>
    </w:p>
    <w:p w14:paraId="2FEC9057">
      <w:pPr>
        <w:rPr>
          <w:rFonts w:hint="eastAsia" w:ascii="仿宋" w:hAnsi="仿宋" w:eastAsia="仿宋" w:cs="仿宋"/>
          <w:b/>
          <w:bCs/>
          <w:sz w:val="32"/>
          <w:szCs w:val="32"/>
        </w:rPr>
      </w:pPr>
      <w:r>
        <w:rPr>
          <w:rFonts w:hint="eastAsia" w:ascii="仿宋" w:hAnsi="仿宋" w:eastAsia="仿宋" w:cs="仿宋"/>
          <w:b/>
          <w:bCs/>
          <w:sz w:val="32"/>
          <w:szCs w:val="32"/>
          <w:lang w:val="en-US" w:eastAsia="zh-CN"/>
        </w:rPr>
        <w:t>第一部分 渑池县科学技术局概况</w:t>
      </w:r>
    </w:p>
    <w:p w14:paraId="1F618B7E">
      <w:pPr>
        <w:numPr>
          <w:ilvl w:val="0"/>
          <w:numId w:val="1"/>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主要职能</w:t>
      </w:r>
    </w:p>
    <w:p w14:paraId="2307551E">
      <w:pPr>
        <w:numPr>
          <w:ilvl w:val="0"/>
          <w:numId w:val="1"/>
        </w:numPr>
        <w:rPr>
          <w:rFonts w:hint="eastAsia" w:ascii="仿宋" w:hAnsi="仿宋" w:eastAsia="仿宋" w:cs="仿宋"/>
          <w:sz w:val="32"/>
          <w:szCs w:val="32"/>
        </w:rPr>
      </w:pPr>
      <w:r>
        <w:rPr>
          <w:rFonts w:ascii="仿宋_GB2312" w:hAnsi="宋体" w:eastAsia="仿宋_GB2312" w:cs="仿宋_GB2312"/>
          <w:i w:val="0"/>
          <w:iCs w:val="0"/>
          <w:caps w:val="0"/>
          <w:color w:val="444444"/>
          <w:spacing w:val="0"/>
          <w:sz w:val="31"/>
          <w:szCs w:val="31"/>
          <w:shd w:val="clear" w:color="auto" w:fill="FFFFFF"/>
        </w:rPr>
        <w:t>机构设置</w:t>
      </w:r>
    </w:p>
    <w:p w14:paraId="64B4F5CB">
      <w:pPr>
        <w:numPr>
          <w:ilvl w:val="0"/>
          <w:numId w:val="1"/>
        </w:numPr>
        <w:rPr>
          <w:rFonts w:hint="eastAsia" w:ascii="仿宋" w:hAnsi="仿宋" w:eastAsia="仿宋" w:cs="仿宋"/>
          <w:sz w:val="32"/>
          <w:szCs w:val="32"/>
        </w:rPr>
      </w:pPr>
      <w:r>
        <w:rPr>
          <w:rFonts w:hint="eastAsia" w:ascii="仿宋" w:hAnsi="仿宋" w:eastAsia="仿宋" w:cs="仿宋"/>
          <w:sz w:val="32"/>
          <w:szCs w:val="32"/>
          <w:lang w:val="en-US" w:eastAsia="zh-CN"/>
        </w:rPr>
        <w:t>部门预算单位构成</w:t>
      </w:r>
    </w:p>
    <w:p w14:paraId="60E05E5E">
      <w:pPr>
        <w:rPr>
          <w:rFonts w:hint="eastAsia" w:ascii="仿宋" w:hAnsi="仿宋" w:eastAsia="仿宋" w:cs="仿宋"/>
          <w:b/>
          <w:bCs/>
          <w:sz w:val="32"/>
          <w:szCs w:val="32"/>
        </w:rPr>
      </w:pPr>
      <w:r>
        <w:rPr>
          <w:rFonts w:hint="eastAsia" w:ascii="仿宋" w:hAnsi="仿宋" w:eastAsia="仿宋" w:cs="仿宋"/>
          <w:b/>
          <w:bCs/>
          <w:sz w:val="32"/>
          <w:szCs w:val="32"/>
          <w:lang w:val="en-US" w:eastAsia="zh-CN"/>
        </w:rPr>
        <w:t>第二部分 渑池县科学技术局2025年度部门预算情况说明</w:t>
      </w:r>
    </w:p>
    <w:p w14:paraId="1C6861B2">
      <w:pPr>
        <w:rPr>
          <w:rFonts w:hint="eastAsia" w:ascii="仿宋" w:hAnsi="仿宋" w:eastAsia="仿宋" w:cs="仿宋"/>
          <w:b/>
          <w:bCs/>
          <w:sz w:val="32"/>
          <w:szCs w:val="32"/>
        </w:rPr>
      </w:pPr>
      <w:r>
        <w:rPr>
          <w:rFonts w:hint="eastAsia" w:ascii="仿宋" w:hAnsi="仿宋" w:eastAsia="仿宋" w:cs="仿宋"/>
          <w:b/>
          <w:bCs/>
          <w:sz w:val="32"/>
          <w:szCs w:val="32"/>
          <w:lang w:val="en-US" w:eastAsia="zh-CN"/>
        </w:rPr>
        <w:t>第三部分 名词解释</w:t>
      </w:r>
    </w:p>
    <w:p w14:paraId="4754D79D">
      <w:pPr>
        <w:rPr>
          <w:rFonts w:hint="eastAsia" w:ascii="仿宋" w:hAnsi="仿宋" w:eastAsia="仿宋" w:cs="仿宋"/>
          <w:sz w:val="32"/>
          <w:szCs w:val="32"/>
        </w:rPr>
      </w:pPr>
      <w:r>
        <w:rPr>
          <w:rFonts w:hint="eastAsia" w:ascii="仿宋" w:hAnsi="仿宋" w:eastAsia="仿宋" w:cs="仿宋"/>
          <w:sz w:val="32"/>
          <w:szCs w:val="32"/>
          <w:lang w:val="en-US" w:eastAsia="zh-CN"/>
        </w:rPr>
        <w:t>附件： 渑池县科学技术局2025年度部门预算表</w:t>
      </w:r>
    </w:p>
    <w:p w14:paraId="6779C4A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一、部门收支总体情况表</w:t>
      </w:r>
    </w:p>
    <w:p w14:paraId="050C8F0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二、部门收入总体情况表</w:t>
      </w:r>
    </w:p>
    <w:p w14:paraId="04C60F1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三、部门支出总体情况表</w:t>
      </w:r>
    </w:p>
    <w:p w14:paraId="0E1CD0F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四、财政拨款收支总体情况表</w:t>
      </w:r>
    </w:p>
    <w:p w14:paraId="3832D90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五、一般公共预算支出情况表</w:t>
      </w:r>
    </w:p>
    <w:p w14:paraId="253C922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六、一般公共预算基本支出情况表</w:t>
      </w:r>
    </w:p>
    <w:p w14:paraId="7A1AC4B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七、支出经济分类汇总表</w:t>
      </w:r>
    </w:p>
    <w:p w14:paraId="3EB5963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八、一般公共预算“三公”经费支出情况表</w:t>
      </w:r>
    </w:p>
    <w:p w14:paraId="0D61F09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九、政府性基金预算支出情况表</w:t>
      </w:r>
    </w:p>
    <w:p w14:paraId="3926E13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十、项目支出预算表</w:t>
      </w:r>
    </w:p>
    <w:p w14:paraId="371ED28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十一、部门(单位)整体绩效目标表</w:t>
      </w:r>
    </w:p>
    <w:p w14:paraId="302A577B">
      <w:pPr>
        <w:kinsoku w:val="0"/>
        <w:overflowPunct w:val="0"/>
        <w:adjustRightInd w:val="0"/>
        <w:snapToGrid w:val="0"/>
        <w:spacing w:line="560" w:lineRule="exact"/>
        <w:ind w:right="51"/>
        <w:jc w:val="left"/>
        <w:rPr>
          <w:rFonts w:hint="eastAsia" w:ascii="仿宋_GB2312" w:hAnsi="Times New Roman" w:eastAsia="仿宋_GB2312" w:cs="仿宋_GB2312"/>
          <w:sz w:val="32"/>
          <w:szCs w:val="32"/>
        </w:rPr>
      </w:pPr>
      <w:r>
        <w:rPr>
          <w:rFonts w:hint="eastAsia" w:ascii="仿宋_GB2312" w:hAnsi="微软雅黑" w:eastAsia="仿宋_GB2312" w:cs="仿宋_GB2312"/>
          <w:b w:val="0"/>
          <w:i w:val="0"/>
          <w:caps w:val="0"/>
          <w:color w:val="000000"/>
          <w:spacing w:val="0"/>
          <w:kern w:val="0"/>
          <w:sz w:val="32"/>
          <w:szCs w:val="32"/>
          <w:lang w:val="en-US" w:eastAsia="zh-CN" w:bidi="ar"/>
        </w:rPr>
        <w:t>十二、部门预算项目绩效目标汇总表</w:t>
      </w:r>
    </w:p>
    <w:p w14:paraId="71C05DBF">
      <w:pPr>
        <w:rPr>
          <w:rFonts w:hint="eastAsia" w:ascii="黑体" w:hAnsi="黑体" w:eastAsia="黑体" w:cs="黑体"/>
          <w:sz w:val="44"/>
          <w:szCs w:val="44"/>
        </w:rPr>
      </w:pPr>
    </w:p>
    <w:p w14:paraId="01EC85CF">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第一部分</w:t>
      </w:r>
    </w:p>
    <w:p w14:paraId="2FF14A0F">
      <w:pPr>
        <w:jc w:val="center"/>
        <w:rPr>
          <w:rFonts w:hint="eastAsia" w:ascii="黑体" w:hAnsi="黑体" w:eastAsia="黑体" w:cs="黑体"/>
          <w:sz w:val="32"/>
          <w:szCs w:val="32"/>
        </w:rPr>
      </w:pPr>
      <w:r>
        <w:rPr>
          <w:rFonts w:hint="eastAsia" w:ascii="黑体" w:hAnsi="黑体" w:eastAsia="黑体" w:cs="黑体"/>
          <w:sz w:val="32"/>
          <w:szCs w:val="32"/>
          <w:lang w:val="en-US" w:eastAsia="zh-CN"/>
        </w:rPr>
        <w:t>渑池县科学技术局概况</w:t>
      </w:r>
    </w:p>
    <w:p w14:paraId="713DBAA0">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   一、渑池县科学技术局主要职责</w:t>
      </w:r>
    </w:p>
    <w:p w14:paraId="03709639">
      <w:pPr>
        <w:rPr>
          <w:rFonts w:hint="eastAsia" w:ascii="仿宋" w:hAnsi="仿宋" w:eastAsia="仿宋" w:cs="仿宋"/>
          <w:sz w:val="32"/>
          <w:szCs w:val="32"/>
        </w:rPr>
      </w:pPr>
      <w:r>
        <w:rPr>
          <w:rFonts w:hint="eastAsia" w:ascii="仿宋" w:hAnsi="仿宋" w:eastAsia="仿宋" w:cs="仿宋"/>
          <w:sz w:val="32"/>
          <w:szCs w:val="32"/>
          <w:lang w:val="en-US" w:eastAsia="zh-CN"/>
        </w:rPr>
        <w:t>     1、</w:t>
      </w:r>
      <w:r>
        <w:rPr>
          <w:rFonts w:hint="eastAsia" w:ascii="仿宋_GB2312" w:hAnsi="仿宋_GB2312" w:eastAsia="仿宋_GB2312" w:cs="仿宋_GB2312"/>
          <w:sz w:val="32"/>
          <w:szCs w:val="32"/>
          <w:lang w:eastAsia="zh-CN"/>
        </w:rPr>
        <w:t>贯彻执行国家科技工作法律、法规和方针、政策，牵头拟定实施创新驱动发展、科技发展、引进国外智力的规划和政策措施，并组织实施。</w:t>
      </w:r>
    </w:p>
    <w:p w14:paraId="59F00930">
      <w:pPr>
        <w:rPr>
          <w:rFonts w:hint="eastAsia" w:ascii="仿宋" w:hAnsi="仿宋" w:eastAsia="仿宋" w:cs="仿宋"/>
          <w:sz w:val="32"/>
          <w:szCs w:val="32"/>
        </w:rPr>
      </w:pPr>
      <w:r>
        <w:rPr>
          <w:rFonts w:hint="eastAsia" w:ascii="仿宋" w:hAnsi="仿宋" w:eastAsia="仿宋" w:cs="仿宋"/>
          <w:sz w:val="32"/>
          <w:szCs w:val="32"/>
          <w:lang w:val="en-US" w:eastAsia="zh-CN"/>
        </w:rPr>
        <w:t xml:space="preserve">    2、</w:t>
      </w:r>
      <w:r>
        <w:rPr>
          <w:rFonts w:hint="eastAsia" w:ascii="仿宋_GB2312" w:hAnsi="仿宋_GB2312" w:eastAsia="仿宋_GB2312" w:cs="仿宋_GB2312"/>
          <w:sz w:val="32"/>
          <w:szCs w:val="32"/>
        </w:rPr>
        <w:t>统筹推进自主创新体系建设和科技体制改革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会同有关部门健全科技创新激励机制,优化科研体系建设,指导科研机构改革发展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推动企业科技创新能力建设,推进重大科技决策咨询制度建设,承担推进军民科技协同创新融合发展相关工作。</w:t>
      </w:r>
    </w:p>
    <w:p w14:paraId="1FB859B7">
      <w:pPr>
        <w:rPr>
          <w:rFonts w:hint="eastAsia" w:ascii="仿宋" w:hAnsi="仿宋" w:eastAsia="仿宋" w:cs="仿宋"/>
          <w:sz w:val="32"/>
          <w:szCs w:val="32"/>
        </w:rPr>
      </w:pPr>
      <w:r>
        <w:rPr>
          <w:rFonts w:hint="eastAsia" w:ascii="仿宋" w:hAnsi="仿宋" w:eastAsia="仿宋" w:cs="仿宋"/>
          <w:sz w:val="32"/>
          <w:szCs w:val="32"/>
          <w:lang w:val="en-US" w:eastAsia="zh-CN"/>
        </w:rPr>
        <w:t xml:space="preserve">    3、</w:t>
      </w:r>
      <w:r>
        <w:rPr>
          <w:rFonts w:hint="eastAsia" w:ascii="仿宋_GB2312" w:hAnsi="仿宋_GB2312" w:eastAsia="仿宋_GB2312" w:cs="仿宋_GB2312"/>
          <w:sz w:val="32"/>
          <w:szCs w:val="32"/>
        </w:rPr>
        <w:t>推动建立统一的</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级科技管理信息系统和科研项目资金协调、评估、监管机制。会同有关部门提出优化配置科技资源的政策措施建议,推动多元化科技投入体系建设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会同有关部门统筹管理</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级财政科技计划(专项、基金等)并监督实施。促进科技金融紧密结合。</w:t>
      </w:r>
    </w:p>
    <w:p w14:paraId="228EE78A">
      <w:pPr>
        <w:rPr>
          <w:rFonts w:hint="eastAsia" w:ascii="仿宋" w:hAnsi="仿宋" w:eastAsia="仿宋" w:cs="仿宋"/>
          <w:sz w:val="32"/>
          <w:szCs w:val="32"/>
        </w:rPr>
      </w:pPr>
      <w:r>
        <w:rPr>
          <w:rFonts w:hint="eastAsia" w:ascii="仿宋" w:hAnsi="仿宋" w:eastAsia="仿宋" w:cs="仿宋"/>
          <w:sz w:val="32"/>
          <w:szCs w:val="32"/>
          <w:lang w:val="en-US" w:eastAsia="zh-CN"/>
        </w:rPr>
        <w:t xml:space="preserve">    4、</w:t>
      </w:r>
      <w:r>
        <w:rPr>
          <w:rFonts w:hint="eastAsia" w:ascii="仿宋_GB2312" w:hAnsi="仿宋_GB2312" w:eastAsia="仿宋_GB2312" w:cs="仿宋_GB2312"/>
          <w:sz w:val="32"/>
          <w:szCs w:val="32"/>
        </w:rPr>
        <w:t>围绕重点产业、标志性引领产业编制</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级重大科技项目规划并监督实施,统筹关键共性技术、前沿引领技术、现代工程技术、颠覆性技术研发和创新,凝练一流创新课题。牵头组织重大技术攻关和成果应用示范。</w:t>
      </w:r>
    </w:p>
    <w:p w14:paraId="7FEF8E6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5、</w:t>
      </w:r>
      <w:r>
        <w:rPr>
          <w:rFonts w:hint="eastAsia" w:ascii="仿宋_GB2312" w:hAnsi="仿宋_GB2312" w:eastAsia="仿宋_GB2312" w:cs="仿宋_GB2312"/>
          <w:sz w:val="32"/>
          <w:szCs w:val="32"/>
        </w:rPr>
        <w:t>拟订全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基础研究规划、政策并组织实施,组织协调重大基础研究和应用基础研究。参与拟订重大科技创新基地建设规划并监督实施,参与编制重大科技基础设施建设规划和监督实施,协调推荐建设河南省(重点)实验室、中试基地等创新平台和创新基地,推动科研条件保障建设和科技资源开放共享。配合做好大科学计划和大科学工程。</w:t>
      </w:r>
    </w:p>
    <w:p w14:paraId="33949761">
      <w:pPr>
        <w:rPr>
          <w:rFonts w:hint="eastAsia" w:ascii="仿宋" w:hAnsi="仿宋" w:eastAsia="仿宋" w:cs="仿宋"/>
          <w:sz w:val="32"/>
          <w:szCs w:val="32"/>
        </w:rPr>
      </w:pPr>
      <w:r>
        <w:rPr>
          <w:rFonts w:hint="eastAsia" w:ascii="仿宋" w:hAnsi="仿宋" w:eastAsia="仿宋" w:cs="仿宋"/>
          <w:sz w:val="32"/>
          <w:szCs w:val="32"/>
          <w:lang w:val="en-US" w:eastAsia="zh-CN"/>
        </w:rPr>
        <w:t xml:space="preserve">    6、</w:t>
      </w:r>
      <w:r>
        <w:rPr>
          <w:rFonts w:hint="eastAsia" w:ascii="仿宋_GB2312" w:hAnsi="仿宋_GB2312" w:eastAsia="仿宋_GB2312" w:cs="仿宋_GB2312"/>
          <w:sz w:val="32"/>
          <w:szCs w:val="32"/>
        </w:rPr>
        <w:t>组织拟订高新技术发展及产业化、科技促进农业农村和社会发展的规划、政策和措施。组织开展重点领域技术发展需求分析,提出重点攻关方向并协调、监督实施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指导科技创新创业载体平台建设。负责科技服务业工作。支持安全生产领域的科学技术研究。负责高新技术企业推荐认定工作。</w:t>
      </w:r>
    </w:p>
    <w:p w14:paraId="700A0A4E">
      <w:pPr>
        <w:rPr>
          <w:rFonts w:hint="eastAsia" w:ascii="仿宋" w:hAnsi="仿宋" w:eastAsia="仿宋" w:cs="仿宋"/>
          <w:sz w:val="32"/>
          <w:szCs w:val="32"/>
        </w:rPr>
      </w:pPr>
      <w:r>
        <w:rPr>
          <w:rFonts w:hint="eastAsia" w:ascii="仿宋" w:hAnsi="仿宋" w:eastAsia="仿宋" w:cs="仿宋"/>
          <w:sz w:val="32"/>
          <w:szCs w:val="32"/>
          <w:lang w:val="en-US" w:eastAsia="zh-CN"/>
        </w:rPr>
        <w:t xml:space="preserve">    7、</w:t>
      </w:r>
      <w:r>
        <w:rPr>
          <w:rFonts w:hint="eastAsia" w:ascii="仿宋_GB2312" w:hAnsi="仿宋_GB2312" w:eastAsia="仿宋_GB2312" w:cs="仿宋_GB2312"/>
          <w:sz w:val="32"/>
          <w:szCs w:val="32"/>
        </w:rPr>
        <w:t>牵头推进全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技术转移体系建设,拟订科技成果转移转化和促进产学研用结合的相关政策措施并监督实施,运用知识产权政策促进科技创新和科技成果转化。</w:t>
      </w:r>
    </w:p>
    <w:p w14:paraId="74BA21C2">
      <w:pPr>
        <w:ind w:firstLine="640"/>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8、</w:t>
      </w:r>
      <w:r>
        <w:rPr>
          <w:rFonts w:hint="eastAsia" w:ascii="仿宋_GB2312" w:hAnsi="仿宋_GB2312" w:eastAsia="仿宋_GB2312" w:cs="仿宋_GB2312"/>
          <w:sz w:val="32"/>
          <w:szCs w:val="32"/>
        </w:rPr>
        <w:t>统筹区域科技创新体系建设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协调</w:t>
      </w:r>
      <w:r>
        <w:rPr>
          <w:rFonts w:hint="eastAsia" w:ascii="仿宋_GB2312" w:hAnsi="仿宋_GB2312" w:eastAsia="仿宋_GB2312" w:cs="仿宋_GB2312"/>
          <w:sz w:val="32"/>
          <w:szCs w:val="32"/>
          <w:lang w:val="en-US" w:eastAsia="zh-CN"/>
        </w:rPr>
        <w:t>县先进制造业开发区</w:t>
      </w:r>
      <w:r>
        <w:rPr>
          <w:rFonts w:hint="eastAsia" w:ascii="仿宋_GB2312" w:hAnsi="仿宋_GB2312" w:eastAsia="仿宋_GB2312" w:cs="仿宋_GB2312"/>
          <w:sz w:val="32"/>
          <w:szCs w:val="32"/>
        </w:rPr>
        <w:t>建设和发展。指导协调科技园区建设。推动科技支撑乡村振兴和农业科技社会化服务体系建设。</w:t>
      </w:r>
    </w:p>
    <w:p w14:paraId="398378F8">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负责科技监督评价体系建设和相关科技评估管理,推进科技评价机制改革,统筹科研诚信建设,牵头建立健全科技伦理治理体系。组织实施创新调查和科技报告制度,指导全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科技保密工作</w:t>
      </w:r>
      <w:r>
        <w:rPr>
          <w:rFonts w:hint="eastAsia" w:ascii="仿宋_GB2312" w:hAnsi="仿宋_GB2312" w:eastAsia="仿宋_GB2312" w:cs="仿宋_GB2312"/>
          <w:sz w:val="32"/>
          <w:szCs w:val="32"/>
          <w:lang w:eastAsia="zh-CN"/>
        </w:rPr>
        <w:t>。</w:t>
      </w:r>
    </w:p>
    <w:p w14:paraId="11671B72">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负责全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对外科技合作与交流工作</w:t>
      </w:r>
      <w:r>
        <w:rPr>
          <w:rFonts w:hint="eastAsia" w:ascii="仿宋_GB2312" w:hAnsi="仿宋_GB2312" w:eastAsia="仿宋_GB2312" w:cs="仿宋_GB2312"/>
          <w:sz w:val="32"/>
          <w:szCs w:val="32"/>
          <w:lang w:eastAsia="zh-CN"/>
        </w:rPr>
        <w:t>。</w:t>
      </w:r>
    </w:p>
    <w:p w14:paraId="68799F02">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负责引进国外智力和全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出国(境)培训工作</w:t>
      </w:r>
      <w:r>
        <w:rPr>
          <w:rFonts w:hint="eastAsia" w:ascii="仿宋_GB2312" w:hAnsi="仿宋_GB2312" w:eastAsia="仿宋_GB2312" w:cs="仿宋_GB2312"/>
          <w:sz w:val="32"/>
          <w:szCs w:val="32"/>
          <w:lang w:eastAsia="zh-CN"/>
        </w:rPr>
        <w:t>。</w:t>
      </w:r>
    </w:p>
    <w:p w14:paraId="49663A73">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会同有关部门拟订全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科技人才队伍建设规划和政策措施,组织实施相关科技人才计划,推动高端科技创新人才队伍建设。负责我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两院院士及中原学者的培育和支持等工作,配合做好院士工作站、中原学者科学家工作室等建设与管理相关工作。拟订全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科学普及和科学传播规划、政策并组织实施。</w:t>
      </w:r>
    </w:p>
    <w:p w14:paraId="5B56D4F0">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做好科学技术奖励相关工作</w:t>
      </w:r>
      <w:r>
        <w:rPr>
          <w:rFonts w:hint="eastAsia" w:ascii="仿宋_GB2312" w:hAnsi="仿宋_GB2312" w:eastAsia="仿宋_GB2312" w:cs="仿宋_GB2312"/>
          <w:sz w:val="32"/>
          <w:szCs w:val="32"/>
          <w:lang w:eastAsia="zh-CN"/>
        </w:rPr>
        <w:t>。</w:t>
      </w:r>
    </w:p>
    <w:p w14:paraId="4338AC98">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承担</w:t>
      </w:r>
      <w:r>
        <w:rPr>
          <w:rFonts w:hint="eastAsia" w:ascii="仿宋_GB2312" w:hAnsi="仿宋_GB2312" w:eastAsia="仿宋_GB2312" w:cs="仿宋_GB2312"/>
          <w:sz w:val="32"/>
          <w:szCs w:val="32"/>
          <w:lang w:val="en-US" w:eastAsia="zh-CN"/>
        </w:rPr>
        <w:t>县委</w:t>
      </w:r>
      <w:r>
        <w:rPr>
          <w:rFonts w:hint="eastAsia" w:ascii="仿宋_GB2312" w:hAnsi="仿宋_GB2312" w:eastAsia="仿宋_GB2312" w:cs="仿宋_GB2312"/>
          <w:sz w:val="32"/>
          <w:szCs w:val="32"/>
        </w:rPr>
        <w:t>科技</w:t>
      </w:r>
      <w:r>
        <w:rPr>
          <w:rFonts w:hint="eastAsia" w:ascii="仿宋_GB2312" w:hAnsi="仿宋_GB2312" w:eastAsia="仿宋_GB2312" w:cs="仿宋_GB2312"/>
          <w:sz w:val="32"/>
          <w:szCs w:val="32"/>
          <w:lang w:val="en-US" w:eastAsia="zh-CN"/>
        </w:rPr>
        <w:t>委员会办公室</w:t>
      </w:r>
      <w:r>
        <w:rPr>
          <w:rFonts w:hint="eastAsia" w:ascii="仿宋_GB2312" w:hAnsi="仿宋_GB2312" w:eastAsia="仿宋_GB2312" w:cs="仿宋_GB2312"/>
          <w:sz w:val="32"/>
          <w:szCs w:val="32"/>
        </w:rPr>
        <w:t>有关具体工作</w:t>
      </w:r>
      <w:r>
        <w:rPr>
          <w:rFonts w:hint="eastAsia" w:ascii="仿宋_GB2312" w:hAnsi="仿宋_GB2312" w:eastAsia="仿宋_GB2312" w:cs="仿宋_GB2312"/>
          <w:sz w:val="32"/>
          <w:szCs w:val="32"/>
          <w:lang w:eastAsia="zh-CN"/>
        </w:rPr>
        <w:t>。</w:t>
      </w:r>
    </w:p>
    <w:p w14:paraId="130329CD">
      <w:p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政府交办的其他任务</w:t>
      </w:r>
      <w:r>
        <w:rPr>
          <w:rFonts w:hint="eastAsia" w:ascii="仿宋_GB2312" w:hAnsi="仿宋_GB2312" w:eastAsia="仿宋_GB2312" w:cs="仿宋_GB2312"/>
          <w:sz w:val="32"/>
          <w:szCs w:val="32"/>
          <w:lang w:eastAsia="zh-CN"/>
        </w:rPr>
        <w:t>。</w:t>
      </w:r>
    </w:p>
    <w:p w14:paraId="539B56A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left"/>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sz w:val="32"/>
          <w:szCs w:val="32"/>
          <w:lang w:val="en-US" w:eastAsia="zh-CN"/>
        </w:rPr>
        <w:t xml:space="preserve"> </w:t>
      </w:r>
      <w:r>
        <w:rPr>
          <w:rFonts w:ascii="黑体" w:hAnsi="宋体" w:eastAsia="黑体" w:cs="黑体"/>
          <w:i w:val="0"/>
          <w:iCs w:val="0"/>
          <w:caps w:val="0"/>
          <w:color w:val="000000"/>
          <w:spacing w:val="0"/>
          <w:kern w:val="0"/>
          <w:sz w:val="31"/>
          <w:szCs w:val="31"/>
          <w:shd w:val="clear" w:color="auto" w:fill="FFFFFF"/>
          <w:lang w:val="en-US" w:eastAsia="zh-CN" w:bidi="ar"/>
        </w:rPr>
        <w:t>二、机构设置</w:t>
      </w:r>
    </w:p>
    <w:p w14:paraId="504864A7">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机构规格为正科级。核定行政编制7人；事业编制6名，本单位共有职工6人，离退休干部0人。</w:t>
      </w:r>
    </w:p>
    <w:p w14:paraId="5193B1E6">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三、渑池县科学技术局预算单位构成</w:t>
      </w:r>
    </w:p>
    <w:p w14:paraId="5227831C">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渑池县科学技术局部门预算执行本级预算。</w:t>
      </w:r>
    </w:p>
    <w:p w14:paraId="425E8577">
      <w:pPr>
        <w:rPr>
          <w:rFonts w:hint="eastAsia" w:ascii="仿宋" w:hAnsi="仿宋" w:eastAsia="仿宋" w:cs="仿宋"/>
          <w:sz w:val="32"/>
          <w:szCs w:val="32"/>
          <w:lang w:val="en-US" w:eastAsia="zh-CN"/>
        </w:rPr>
      </w:pPr>
    </w:p>
    <w:p w14:paraId="77BB0143">
      <w:pPr>
        <w:rPr>
          <w:rFonts w:hint="eastAsia" w:ascii="仿宋" w:hAnsi="仿宋" w:eastAsia="仿宋" w:cs="仿宋"/>
          <w:sz w:val="32"/>
          <w:szCs w:val="32"/>
          <w:lang w:val="en-US" w:eastAsia="zh-CN"/>
        </w:rPr>
      </w:pPr>
    </w:p>
    <w:p w14:paraId="21F7F578">
      <w:pPr>
        <w:rPr>
          <w:rFonts w:hint="eastAsia" w:ascii="仿宋" w:hAnsi="仿宋" w:eastAsia="仿宋" w:cs="仿宋"/>
          <w:sz w:val="32"/>
          <w:szCs w:val="32"/>
          <w:lang w:val="en-US" w:eastAsia="zh-CN"/>
        </w:rPr>
      </w:pPr>
    </w:p>
    <w:p w14:paraId="6825EC3D">
      <w:pPr>
        <w:rPr>
          <w:rFonts w:hint="eastAsia" w:ascii="仿宋" w:hAnsi="仿宋" w:eastAsia="仿宋" w:cs="仿宋"/>
          <w:sz w:val="32"/>
          <w:szCs w:val="32"/>
          <w:lang w:val="en-US" w:eastAsia="zh-CN"/>
        </w:rPr>
      </w:pPr>
    </w:p>
    <w:p w14:paraId="0A165B90">
      <w:pPr>
        <w:rPr>
          <w:rFonts w:hint="eastAsia" w:ascii="仿宋" w:hAnsi="仿宋" w:eastAsia="仿宋" w:cs="仿宋"/>
          <w:sz w:val="32"/>
          <w:szCs w:val="32"/>
          <w:lang w:val="en-US" w:eastAsia="zh-CN"/>
        </w:rPr>
      </w:pPr>
    </w:p>
    <w:p w14:paraId="28C16961">
      <w:pPr>
        <w:rPr>
          <w:rFonts w:hint="eastAsia" w:ascii="仿宋" w:hAnsi="仿宋" w:eastAsia="仿宋" w:cs="仿宋"/>
          <w:sz w:val="32"/>
          <w:szCs w:val="32"/>
          <w:lang w:val="en-US" w:eastAsia="zh-CN"/>
        </w:rPr>
      </w:pPr>
    </w:p>
    <w:p w14:paraId="1B3EB185">
      <w:pPr>
        <w:rPr>
          <w:rFonts w:hint="eastAsia" w:ascii="仿宋" w:hAnsi="仿宋" w:eastAsia="仿宋" w:cs="仿宋"/>
          <w:sz w:val="32"/>
          <w:szCs w:val="32"/>
          <w:lang w:val="en-US" w:eastAsia="zh-CN"/>
        </w:rPr>
      </w:pPr>
    </w:p>
    <w:p w14:paraId="74922893">
      <w:pPr>
        <w:rPr>
          <w:rFonts w:hint="eastAsia" w:ascii="仿宋" w:hAnsi="仿宋" w:eastAsia="仿宋" w:cs="仿宋"/>
          <w:sz w:val="32"/>
          <w:szCs w:val="32"/>
          <w:lang w:val="en-US" w:eastAsia="zh-CN"/>
        </w:rPr>
      </w:pPr>
    </w:p>
    <w:p w14:paraId="21026C92">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第二部分</w:t>
      </w:r>
    </w:p>
    <w:p w14:paraId="29EFDF79">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渑池县科学技术局2025年度部门预算情况说明</w:t>
      </w:r>
    </w:p>
    <w:p w14:paraId="123D796C">
      <w:pPr>
        <w:jc w:val="center"/>
        <w:rPr>
          <w:rFonts w:hint="eastAsia" w:ascii="黑体" w:hAnsi="黑体" w:eastAsia="黑体" w:cs="黑体"/>
          <w:sz w:val="36"/>
          <w:szCs w:val="36"/>
          <w:lang w:val="en-US" w:eastAsia="zh-CN"/>
        </w:rPr>
      </w:pPr>
    </w:p>
    <w:p w14:paraId="7431039F">
      <w:pPr>
        <w:rPr>
          <w:rFonts w:hint="eastAsia" w:ascii="仿宋" w:hAnsi="仿宋" w:eastAsia="仿宋" w:cs="仿宋"/>
          <w:b/>
          <w:bCs/>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b w:val="0"/>
          <w:bCs w:val="0"/>
          <w:sz w:val="32"/>
          <w:szCs w:val="32"/>
          <w:lang w:val="en-US" w:eastAsia="zh-CN"/>
        </w:rPr>
        <w:t xml:space="preserve"> 一、收入支出预算总体情况说明</w:t>
      </w:r>
    </w:p>
    <w:p w14:paraId="496DD05B">
      <w:pPr>
        <w:rPr>
          <w:rFonts w:hint="eastAsia" w:ascii="仿宋" w:hAnsi="仿宋" w:eastAsia="仿宋" w:cs="仿宋"/>
          <w:sz w:val="32"/>
          <w:szCs w:val="32"/>
        </w:rPr>
      </w:pPr>
      <w:r>
        <w:rPr>
          <w:rFonts w:hint="eastAsia" w:ascii="仿宋" w:hAnsi="仿宋" w:eastAsia="仿宋" w:cs="仿宋"/>
          <w:sz w:val="32"/>
          <w:szCs w:val="32"/>
          <w:lang w:val="en-US" w:eastAsia="zh-CN"/>
        </w:rPr>
        <w:t xml:space="preserve">    渑池县科学技术局2025年收入总计326.55万元，支出总计326.55万元，与2024年相比，收入增加326.55万元，增长100%。主要原因是新增单位；支出增加326.55万元，增长100%。主要原因是新增单位。</w:t>
      </w:r>
    </w:p>
    <w:p w14:paraId="0BF4C898">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二、收入预算总体情况说明</w:t>
      </w:r>
    </w:p>
    <w:p w14:paraId="5B4A22DB">
      <w:pPr>
        <w:rPr>
          <w:rFonts w:hint="eastAsia" w:ascii="仿宋" w:hAnsi="仿宋" w:eastAsia="仿宋" w:cs="仿宋"/>
          <w:sz w:val="32"/>
          <w:szCs w:val="32"/>
        </w:rPr>
      </w:pPr>
      <w:r>
        <w:rPr>
          <w:rFonts w:hint="eastAsia" w:ascii="仿宋" w:hAnsi="仿宋" w:eastAsia="仿宋" w:cs="仿宋"/>
          <w:sz w:val="32"/>
          <w:szCs w:val="32"/>
          <w:lang w:val="en-US" w:eastAsia="zh-CN"/>
        </w:rPr>
        <w:t xml:space="preserve">    渑池县科学技术局2025年收入预算合计326.55万元，其中：一般公共预算326.55万元; 政府性基金收入0万元；财政专户管理资金0万元;其他收入0万元；上年结转结余0万元；上级转移支付0万元。</w:t>
      </w:r>
    </w:p>
    <w:p w14:paraId="0503D640">
      <w:pPr>
        <w:rPr>
          <w:rFonts w:hint="eastAsia" w:ascii="仿宋" w:hAnsi="仿宋" w:eastAsia="仿宋" w:cs="仿宋"/>
          <w:b/>
          <w:bCs/>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b w:val="0"/>
          <w:bCs w:val="0"/>
          <w:sz w:val="32"/>
          <w:szCs w:val="32"/>
          <w:lang w:val="en-US" w:eastAsia="zh-CN"/>
        </w:rPr>
        <w:t xml:space="preserve"> 三、支出预算总体情况说明</w:t>
      </w:r>
    </w:p>
    <w:p w14:paraId="1A873D55">
      <w:pPr>
        <w:rPr>
          <w:rFonts w:hint="eastAsia" w:ascii="仿宋" w:hAnsi="仿宋" w:eastAsia="仿宋" w:cs="仿宋"/>
          <w:sz w:val="32"/>
          <w:szCs w:val="32"/>
        </w:rPr>
      </w:pPr>
      <w:r>
        <w:rPr>
          <w:rFonts w:hint="eastAsia" w:ascii="仿宋" w:hAnsi="仿宋" w:eastAsia="仿宋" w:cs="仿宋"/>
          <w:sz w:val="32"/>
          <w:szCs w:val="32"/>
          <w:lang w:val="en-US" w:eastAsia="zh-CN"/>
        </w:rPr>
        <w:t xml:space="preserve">    渑池县科学技术局2025年支出预算合计326.55万元，其中：基本支出61.55万元，占18.85%；项目支出265万元，占81.15%。</w:t>
      </w:r>
    </w:p>
    <w:p w14:paraId="755193B1">
      <w:pPr>
        <w:rPr>
          <w:rFonts w:hint="eastAsia" w:ascii="仿宋" w:hAnsi="仿宋" w:eastAsia="仿宋" w:cs="仿宋"/>
          <w:b/>
          <w:bCs/>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b w:val="0"/>
          <w:bCs w:val="0"/>
          <w:sz w:val="32"/>
          <w:szCs w:val="32"/>
          <w:lang w:val="en-US" w:eastAsia="zh-CN"/>
        </w:rPr>
        <w:t xml:space="preserve"> 四、财政拨款收入支出预算总体情况说明</w:t>
      </w:r>
    </w:p>
    <w:p w14:paraId="705D88BF">
      <w:pPr>
        <w:rPr>
          <w:rFonts w:hint="eastAsia" w:ascii="仿宋" w:hAnsi="仿宋" w:eastAsia="仿宋" w:cs="仿宋"/>
          <w:sz w:val="32"/>
          <w:szCs w:val="32"/>
        </w:rPr>
      </w:pPr>
      <w:r>
        <w:rPr>
          <w:rFonts w:hint="eastAsia" w:ascii="仿宋" w:hAnsi="仿宋" w:eastAsia="仿宋" w:cs="仿宋"/>
          <w:sz w:val="32"/>
          <w:szCs w:val="32"/>
          <w:lang w:val="en-US" w:eastAsia="zh-CN"/>
        </w:rPr>
        <w:t xml:space="preserve">    渑池县科学技术局2025年一般公共预算收支预算326.55万元，政府性基金收支预算0万元</w:t>
      </w:r>
      <w:r>
        <w:rPr>
          <w:rFonts w:hint="eastAsia" w:ascii="仿宋_GB2312" w:hAnsi="Calibri" w:eastAsia="仿宋_GB2312" w:cs="Times New Roman"/>
          <w:snapToGrid/>
          <w:kern w:val="2"/>
          <w:sz w:val="32"/>
          <w:szCs w:val="32"/>
          <w:highlight w:val="none"/>
          <w:lang w:val="en-US" w:eastAsia="zh-CN" w:bidi="ar-SA"/>
        </w:rPr>
        <w:t>，国有资本经营预算收支预算0万元</w:t>
      </w:r>
      <w:r>
        <w:rPr>
          <w:rFonts w:hint="eastAsia" w:ascii="仿宋" w:hAnsi="仿宋" w:eastAsia="仿宋" w:cs="仿宋"/>
          <w:sz w:val="32"/>
          <w:szCs w:val="32"/>
          <w:lang w:val="en-US" w:eastAsia="zh-CN"/>
        </w:rPr>
        <w:t>。与2024年相比，一般公共预算收支预算增加326.55万元，增长100%，主要原因是新增单位</w:t>
      </w:r>
      <w:r>
        <w:rPr>
          <w:rFonts w:hint="eastAsia" w:ascii="仿宋_GB2312" w:hAnsi="Calibri" w:eastAsia="仿宋_GB2312" w:cs="Times New Roman"/>
          <w:snapToGrid/>
          <w:kern w:val="2"/>
          <w:sz w:val="32"/>
          <w:szCs w:val="32"/>
          <w:highlight w:val="none"/>
          <w:lang w:val="en-US" w:eastAsia="zh-CN" w:bidi="ar-SA"/>
        </w:rPr>
        <w:t>；政府性基金收支预算增加0万元，增长0%，主要原因是：无此项预算；国有资本经营预算收支预算增加0万元，增长0%，主要原因是：无此项预算</w:t>
      </w:r>
      <w:r>
        <w:rPr>
          <w:rFonts w:hint="eastAsia" w:ascii="仿宋" w:hAnsi="仿宋" w:eastAsia="仿宋" w:cs="仿宋"/>
          <w:sz w:val="32"/>
          <w:szCs w:val="32"/>
          <w:lang w:val="en-US" w:eastAsia="zh-CN"/>
        </w:rPr>
        <w:t>。</w:t>
      </w:r>
    </w:p>
    <w:p w14:paraId="5DC68EBE">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五、一般公共预算支出预算情况说明</w:t>
      </w:r>
    </w:p>
    <w:p w14:paraId="48919792">
      <w:pPr>
        <w:keepNext w:val="0"/>
        <w:keepLines w:val="0"/>
        <w:pageBreakBefore w:val="0"/>
        <w:widowControl w:val="0"/>
        <w:kinsoku w:val="0"/>
        <w:wordWrap/>
        <w:overflowPunct w:val="0"/>
        <w:topLinePunct w:val="0"/>
        <w:autoSpaceDE/>
        <w:autoSpaceDN/>
        <w:bidi w:val="0"/>
        <w:adjustRightInd w:val="0"/>
        <w:snapToGrid w:val="0"/>
        <w:spacing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渑池县科学技术局2025年一般公共预算支出年初预算326.55万元。其中：基本支出61.55万元，占18.85%；项目支出265万元，占81.15%。主要用于以下方面：科学技术支出316.71万元，占96.99%；社会保障和就业支出5.62万元，占1.72%；</w:t>
      </w:r>
      <w:r>
        <w:rPr>
          <w:rFonts w:hint="eastAsia" w:ascii="仿宋_GB2312" w:hAnsi="仿宋_GB2312" w:eastAsia="仿宋_GB2312" w:cs="仿宋_GB2312"/>
          <w:sz w:val="32"/>
          <w:szCs w:val="32"/>
          <w:lang w:val="en-US" w:eastAsia="zh-CN"/>
        </w:rPr>
        <w:t>卫生健康支出0万元，占0%</w:t>
      </w:r>
      <w:r>
        <w:rPr>
          <w:rFonts w:hint="eastAsia" w:ascii="仿宋" w:hAnsi="仿宋" w:eastAsia="仿宋" w:cs="仿宋"/>
          <w:sz w:val="32"/>
          <w:szCs w:val="32"/>
          <w:lang w:val="en-US" w:eastAsia="zh-CN"/>
        </w:rPr>
        <w:t>；住房保障支出4.22万元，占1.29%。</w:t>
      </w:r>
    </w:p>
    <w:p w14:paraId="6A4AE511">
      <w:pPr>
        <w:rPr>
          <w:rFonts w:hint="eastAsia" w:ascii="仿宋" w:hAnsi="仿宋" w:eastAsia="仿宋" w:cs="仿宋"/>
          <w:b/>
          <w:bCs/>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b w:val="0"/>
          <w:bCs w:val="0"/>
          <w:sz w:val="32"/>
          <w:szCs w:val="32"/>
          <w:lang w:val="en-US" w:eastAsia="zh-CN"/>
        </w:rPr>
        <w:t xml:space="preserve"> 六、一般公共预算基本支出预算情况说明</w:t>
      </w:r>
    </w:p>
    <w:p w14:paraId="32E19BF7">
      <w:pPr>
        <w:rPr>
          <w:rFonts w:hint="eastAsia" w:ascii="仿宋" w:hAnsi="仿宋" w:eastAsia="仿宋" w:cs="仿宋"/>
          <w:sz w:val="32"/>
          <w:szCs w:val="32"/>
        </w:rPr>
      </w:pPr>
      <w:r>
        <w:rPr>
          <w:rFonts w:hint="eastAsia" w:ascii="仿宋" w:hAnsi="仿宋" w:eastAsia="仿宋" w:cs="仿宋"/>
          <w:sz w:val="32"/>
          <w:szCs w:val="32"/>
          <w:lang w:val="en-US" w:eastAsia="zh-CN"/>
        </w:rPr>
        <w:t xml:space="preserve">    渑池县科学技术局2025年一般公共预算基本支出61.55万元，其中：人员经费51.3万元，占83.35%；主要包括：基本工资、津贴补贴、奖金、机关事业单位基本养老保险费、职工基本医疗保险缴费、其他社会保障性缴费、住房公积金、退休费、生活补助；公用经费10.25万元，占16.65%；主要包括：办公费、印刷费、会议费、水费、电费、差旅费、工会经费、福利费、公务用车租赁费、其他交通等费用。</w:t>
      </w:r>
    </w:p>
    <w:p w14:paraId="657C25C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ascii="黑体" w:hAnsi="宋体" w:eastAsia="黑体" w:cs="黑体"/>
          <w:i w:val="0"/>
          <w:iCs w:val="0"/>
          <w:caps w:val="0"/>
          <w:color w:val="444444"/>
          <w:spacing w:val="0"/>
          <w:kern w:val="0"/>
          <w:sz w:val="31"/>
          <w:szCs w:val="31"/>
          <w:shd w:val="clear" w:color="auto" w:fill="FFFFFF"/>
          <w:lang w:val="en-US" w:eastAsia="zh-CN" w:bidi="ar"/>
        </w:rPr>
        <w:t>七、支出预算经济分类情况说明</w:t>
      </w:r>
    </w:p>
    <w:p w14:paraId="18EA384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ascii="仿宋_GB2312" w:hAnsi="微软雅黑" w:eastAsia="仿宋_GB2312" w:cs="仿宋_GB2312"/>
          <w:i w:val="0"/>
          <w:iCs w:val="0"/>
          <w:caps w:val="0"/>
          <w:color w:val="444444"/>
          <w:spacing w:val="0"/>
          <w:kern w:val="0"/>
          <w:sz w:val="31"/>
          <w:szCs w:val="31"/>
          <w:shd w:val="clear" w:color="auto" w:fill="FFFFFF"/>
          <w:lang w:val="en-US" w:eastAsia="zh-CN" w:bidi="ar"/>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14:paraId="5FAE034D">
      <w:pPr>
        <w:ind w:firstLine="640" w:firstLineChars="200"/>
        <w:rPr>
          <w:rFonts w:hint="eastAsia" w:ascii="仿宋" w:hAnsi="仿宋" w:eastAsia="仿宋" w:cs="仿宋"/>
          <w:b/>
          <w:bCs/>
          <w:sz w:val="32"/>
          <w:szCs w:val="32"/>
        </w:rPr>
      </w:pPr>
      <w:r>
        <w:rPr>
          <w:rFonts w:hint="eastAsia" w:ascii="黑体" w:hAnsi="黑体" w:eastAsia="黑体" w:cs="黑体"/>
          <w:b w:val="0"/>
          <w:bCs w:val="0"/>
          <w:sz w:val="32"/>
          <w:szCs w:val="32"/>
          <w:lang w:val="en-US" w:eastAsia="zh-CN"/>
        </w:rPr>
        <w:t>八、 “三公”经费支出预算情况说明</w:t>
      </w:r>
    </w:p>
    <w:p w14:paraId="031CD852">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 xml:space="preserve"> 渑池县科学技术局2025年“三公”经费预算为3.31万元，2025年“三公”经费支出预算数比2024年增加3.31万元，增长100%；具体支出情况如下：</w:t>
      </w:r>
    </w:p>
    <w:p w14:paraId="65403C0C">
      <w:pPr>
        <w:numPr>
          <w:ilvl w:val="0"/>
          <w:numId w:val="0"/>
        </w:numPr>
        <w:ind w:firstLine="640" w:firstLineChars="200"/>
        <w:rPr>
          <w:rFonts w:hint="eastAsia" w:ascii="仿宋_GB2312" w:hAnsi="宋体" w:eastAsia="仿宋_GB2312" w:cs="Courier New"/>
          <w:sz w:val="32"/>
          <w:szCs w:val="32"/>
          <w:lang w:val="en-US" w:eastAsia="zh-CN"/>
        </w:rPr>
      </w:pPr>
      <w:r>
        <w:rPr>
          <w:rFonts w:hint="eastAsia" w:ascii="楷体" w:hAnsi="楷体" w:eastAsia="楷体" w:cs="楷体"/>
          <w:b w:val="0"/>
          <w:bCs w:val="0"/>
          <w:sz w:val="32"/>
          <w:szCs w:val="32"/>
          <w:lang w:val="en-US" w:eastAsia="zh-CN"/>
        </w:rPr>
        <w:t>（一）</w:t>
      </w:r>
      <w:r>
        <w:rPr>
          <w:rFonts w:hint="eastAsia" w:ascii="楷体" w:hAnsi="楷体" w:eastAsia="楷体" w:cs="仿宋_GB2312"/>
          <w:spacing w:val="-1"/>
          <w:kern w:val="0"/>
          <w:sz w:val="32"/>
          <w:szCs w:val="32"/>
        </w:rPr>
        <w:t>因公出国（境）费</w:t>
      </w:r>
      <w:r>
        <w:rPr>
          <w:rFonts w:hint="eastAsia" w:ascii="楷体" w:hAnsi="楷体" w:eastAsia="楷体"/>
          <w:sz w:val="32"/>
          <w:szCs w:val="32"/>
          <w:lang w:val="en-US" w:eastAsia="zh-CN"/>
        </w:rPr>
        <w:t>0</w:t>
      </w:r>
      <w:r>
        <w:rPr>
          <w:rFonts w:hint="eastAsia" w:ascii="楷体" w:hAnsi="楷体" w:eastAsia="楷体" w:cs="仿宋_GB2312"/>
          <w:spacing w:val="-1"/>
          <w:kern w:val="0"/>
          <w:sz w:val="32"/>
          <w:szCs w:val="32"/>
        </w:rPr>
        <w:t>万元，</w:t>
      </w:r>
      <w:r>
        <w:rPr>
          <w:rFonts w:hint="eastAsia" w:ascii="仿宋_GB2312" w:hAnsi="宋体" w:eastAsia="仿宋_GB2312" w:cs="Courier New"/>
          <w:sz w:val="32"/>
          <w:szCs w:val="32"/>
        </w:rPr>
        <w:t>主要用于单位工作人员公务出国（境）的住宿费、旅费、伙食补助费、杂费、培训费等支出。预算数与202</w:t>
      </w:r>
      <w:r>
        <w:rPr>
          <w:rFonts w:hint="eastAsia" w:ascii="仿宋_GB2312" w:hAnsi="宋体" w:eastAsia="仿宋_GB2312" w:cs="Courier New"/>
          <w:sz w:val="32"/>
          <w:szCs w:val="32"/>
          <w:lang w:val="en-US" w:eastAsia="zh-CN"/>
        </w:rPr>
        <w:t>4年下降0万元</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下降0%；主要原因是无出国境业务。</w:t>
      </w:r>
    </w:p>
    <w:p w14:paraId="3B2A6D9A">
      <w:pPr>
        <w:rPr>
          <w:rFonts w:hint="eastAsia" w:ascii="楷体" w:hAnsi="楷体" w:eastAsia="楷体" w:cs="楷体"/>
          <w:sz w:val="32"/>
          <w:szCs w:val="32"/>
          <w:lang w:val="en-US" w:eastAsia="zh-CN"/>
        </w:rPr>
      </w:pPr>
      <w:r>
        <w:rPr>
          <w:rFonts w:hint="eastAsia" w:ascii="仿宋" w:hAnsi="仿宋" w:eastAsia="仿宋" w:cs="仿宋"/>
          <w:sz w:val="32"/>
          <w:szCs w:val="32"/>
          <w:lang w:val="en-US" w:eastAsia="zh-CN"/>
        </w:rPr>
        <w:t xml:space="preserve">  </w:t>
      </w:r>
      <w:r>
        <w:rPr>
          <w:rFonts w:hint="eastAsia" w:ascii="楷体" w:hAnsi="楷体" w:eastAsia="楷体" w:cs="楷体"/>
          <w:b w:val="0"/>
          <w:bCs w:val="0"/>
          <w:sz w:val="32"/>
          <w:szCs w:val="32"/>
          <w:lang w:val="en-US" w:eastAsia="zh-CN"/>
        </w:rPr>
        <w:t xml:space="preserve">  （二）公务接待费1.22万元，</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要用于按规定开支的各类公务接待（含外宾接待）支出。预算数比2024年增加1.22万元，增长100%；主要原因是新增单位。</w:t>
      </w:r>
    </w:p>
    <w:p w14:paraId="385973DE">
      <w:pPr>
        <w:spacing w:line="560" w:lineRule="exact"/>
        <w:ind w:firstLine="640" w:firstLineChars="200"/>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楷体" w:hAnsi="楷体" w:eastAsia="楷体" w:cs="楷体"/>
          <w:b w:val="0"/>
          <w:bCs w:val="0"/>
          <w:sz w:val="32"/>
          <w:szCs w:val="32"/>
          <w:lang w:val="en-US" w:eastAsia="zh-CN"/>
        </w:rPr>
        <w:t>（三）公务用车购置及运行费2.09万元，</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其中，公务用车购置费0万元，主要用于公务用车购置，比2024年减少0万元，下降0%，主要原因是：无购买车辆需求；公务用车运行维护费2.09万元，主要用于开展工作所需公务用车的燃料费、维修费、过路过桥费、保险费、安全奖励费用等支出。公务用车运行维护费预算数比2024年增加2.09万元，增长100%；主要原因：我单位属于新成立单位。</w:t>
      </w:r>
    </w:p>
    <w:p w14:paraId="39ABC75A">
      <w:pPr>
        <w:ind w:firstLine="640" w:firstLineChars="200"/>
        <w:rPr>
          <w:rFonts w:hint="eastAsia" w:ascii="仿宋" w:hAnsi="仿宋" w:eastAsia="仿宋" w:cs="仿宋"/>
          <w:b/>
          <w:bCs/>
          <w:sz w:val="32"/>
          <w:szCs w:val="32"/>
        </w:rPr>
      </w:pPr>
      <w:r>
        <w:rPr>
          <w:rFonts w:hint="eastAsia" w:ascii="黑体" w:hAnsi="黑体" w:eastAsia="黑体" w:cs="黑体"/>
          <w:b w:val="0"/>
          <w:bCs w:val="0"/>
          <w:sz w:val="32"/>
          <w:szCs w:val="32"/>
          <w:lang w:val="en-US" w:eastAsia="zh-CN"/>
        </w:rPr>
        <w:t>九、政府性基金预算支出决算情况说明</w:t>
      </w:r>
    </w:p>
    <w:p w14:paraId="4807E69A">
      <w:pPr>
        <w:rPr>
          <w:rFonts w:hint="eastAsia" w:ascii="仿宋" w:hAnsi="仿宋" w:eastAsia="仿宋" w:cs="仿宋"/>
          <w:sz w:val="32"/>
          <w:szCs w:val="32"/>
        </w:rPr>
      </w:pPr>
      <w:r>
        <w:rPr>
          <w:rFonts w:hint="eastAsia" w:ascii="仿宋" w:hAnsi="仿宋" w:eastAsia="仿宋" w:cs="仿宋"/>
          <w:sz w:val="32"/>
          <w:szCs w:val="32"/>
          <w:lang w:val="en-US" w:eastAsia="zh-CN"/>
        </w:rPr>
        <w:t xml:space="preserve">    渑池县科学技术局2025年政府性基金预算支出年初预算为0万元。（我单位无政府性基金收支安排）</w:t>
      </w:r>
    </w:p>
    <w:p w14:paraId="7C5BFA80">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十、其他重要事项的情况说明</w:t>
      </w:r>
    </w:p>
    <w:p w14:paraId="4519136E">
      <w:pPr>
        <w:rPr>
          <w:rFonts w:hint="eastAsia" w:ascii="楷体" w:hAnsi="楷体" w:eastAsia="楷体" w:cs="楷体"/>
          <w:sz w:val="32"/>
          <w:szCs w:val="32"/>
        </w:rPr>
      </w:pPr>
      <w:r>
        <w:rPr>
          <w:rFonts w:hint="eastAsia" w:ascii="楷体" w:hAnsi="楷体" w:eastAsia="楷体" w:cs="楷体"/>
          <w:sz w:val="32"/>
          <w:szCs w:val="32"/>
          <w:lang w:val="en-US" w:eastAsia="zh-CN"/>
        </w:rPr>
        <w:t xml:space="preserve">    （一）机关运行经费支出情况</w:t>
      </w:r>
    </w:p>
    <w:p w14:paraId="448B0538">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渑池县科学技术局2025年</w:t>
      </w:r>
      <w:r>
        <w:rPr>
          <w:rFonts w:hint="eastAsia" w:ascii="仿宋_GB2312" w:hAnsi="微软雅黑" w:eastAsia="仿宋_GB2312" w:cs="仿宋_GB2312"/>
          <w:i w:val="0"/>
          <w:iCs w:val="0"/>
          <w:caps w:val="0"/>
          <w:color w:val="444444"/>
          <w:spacing w:val="0"/>
          <w:kern w:val="0"/>
          <w:sz w:val="32"/>
          <w:szCs w:val="32"/>
          <w:u w:val="none"/>
          <w:shd w:val="clear" w:fill="FFFFFF"/>
          <w:lang w:val="en-US" w:eastAsia="zh-CN" w:bidi="ar"/>
        </w:rPr>
        <w:t>机关运行经费支出预算10.25万元</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，主要保障机关正常运转及正常履职需要</w:t>
      </w:r>
      <w:r>
        <w:rPr>
          <w:rFonts w:hint="eastAsia" w:ascii="仿宋_GB2312" w:hAnsi="Calibri" w:eastAsia="仿宋_GB2312" w:cs="Times New Roman"/>
          <w:snapToGrid/>
          <w:kern w:val="2"/>
          <w:sz w:val="32"/>
          <w:szCs w:val="32"/>
          <w:highlight w:val="none"/>
          <w:lang w:val="en-US" w:eastAsia="zh-CN" w:bidi="ar-SA"/>
        </w:rPr>
        <w:t>，比2024年增加10.25万元，增长100%，主要原因：</w:t>
      </w:r>
      <w:r>
        <w:rPr>
          <w:rFonts w:hint="eastAsia" w:ascii="仿宋" w:hAnsi="仿宋" w:eastAsia="仿宋" w:cs="仿宋"/>
          <w:sz w:val="32"/>
          <w:szCs w:val="32"/>
          <w:lang w:val="en-US" w:eastAsia="zh-CN"/>
        </w:rPr>
        <w:t>新增单位</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w:t>
      </w:r>
    </w:p>
    <w:p w14:paraId="090DCA78">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楷体" w:hAnsi="楷体" w:eastAsia="楷体" w:cs="楷体"/>
          <w:sz w:val="32"/>
          <w:szCs w:val="32"/>
          <w:lang w:val="en-US" w:eastAsia="zh-CN"/>
        </w:rPr>
        <w:t>（二）政府采购支出情况</w:t>
      </w:r>
    </w:p>
    <w:p w14:paraId="345566DE">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2025年政府采购预算安排0万元，其中：政府采购货物预算0万元、政府采购工程预算0万元、政府采购服务预算0万元。</w:t>
      </w:r>
    </w:p>
    <w:p w14:paraId="40A0931B">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楷体" w:hAnsi="楷体" w:eastAsia="楷体" w:cs="楷体"/>
          <w:sz w:val="32"/>
          <w:szCs w:val="32"/>
          <w:lang w:val="en-US" w:eastAsia="zh-CN"/>
        </w:rPr>
        <w:t xml:space="preserve">  （三）关于预算绩效管理工作开展情况说明</w:t>
      </w:r>
    </w:p>
    <w:p w14:paraId="7CA5D4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仿宋_GB2312" w:hAnsi="微软雅黑" w:eastAsia="仿宋_GB2312" w:cs="仿宋_GB2312"/>
          <w:i w:val="0"/>
          <w:iCs w:val="0"/>
          <w:caps w:val="0"/>
          <w:color w:val="444444"/>
          <w:spacing w:val="0"/>
          <w:kern w:val="0"/>
          <w:sz w:val="32"/>
          <w:szCs w:val="32"/>
          <w:shd w:val="clear" w:fill="FFFFFF"/>
          <w:lang w:val="en-US" w:eastAsia="zh-CN" w:bidi="ar"/>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我部门202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年预算项目均按要求编制了绩效目标，从项目产出、项目效益、满意度等方面设置了绩效目标，综合反映项目预期完成的数量、实效、质量，预期达到的社会经济效益、可持续影响以及服务对象满意度等情况。</w:t>
      </w:r>
    </w:p>
    <w:p w14:paraId="653E17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sz w:val="32"/>
          <w:szCs w:val="32"/>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202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年，我部门纳入预算绩效管理的支出总额为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326.55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万元，其中人员经费支出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51.3</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万元，公用经费支出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10.25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万元，支出项目共</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3</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个，支出总额</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265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万元，其中预算支出100万元及100万元以上项目</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1</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个，支出总额</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150</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万元。202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年我部门拟组织对</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3</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个项目进行预算绩效评价，涉及资金</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265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万元。我部门202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年未开展重点项目预算的绩效目标。</w:t>
      </w:r>
      <w:r>
        <w:rPr>
          <w:rFonts w:hint="eastAsia" w:ascii="仿宋_GB2312" w:hAnsi="仿宋_GB2312" w:eastAsia="仿宋_GB2312" w:cs="仿宋_GB2312"/>
          <w:color w:val="000000"/>
          <w:kern w:val="0"/>
          <w:sz w:val="32"/>
          <w:szCs w:val="32"/>
          <w:lang w:val="en-US" w:eastAsia="zh-CN" w:bidi="ar"/>
        </w:rPr>
        <w:t xml:space="preserve"> </w:t>
      </w:r>
    </w:p>
    <w:p w14:paraId="51645B40">
      <w:pPr>
        <w:rPr>
          <w:rFonts w:hint="eastAsia" w:ascii="楷体" w:hAnsi="楷体" w:eastAsia="楷体" w:cs="楷体"/>
          <w:sz w:val="32"/>
          <w:szCs w:val="32"/>
          <w:lang w:val="en-US" w:eastAsia="zh-CN"/>
        </w:rPr>
      </w:pPr>
      <w:r>
        <w:rPr>
          <w:rFonts w:hint="eastAsia" w:ascii="仿宋" w:hAnsi="仿宋" w:eastAsia="仿宋" w:cs="仿宋"/>
          <w:sz w:val="32"/>
          <w:szCs w:val="32"/>
          <w:lang w:val="en-US" w:eastAsia="zh-CN"/>
        </w:rPr>
        <w:t xml:space="preserve">   </w:t>
      </w:r>
      <w:r>
        <w:rPr>
          <w:rFonts w:hint="eastAsia" w:ascii="楷体" w:hAnsi="楷体" w:eastAsia="楷体" w:cs="楷体"/>
          <w:sz w:val="32"/>
          <w:szCs w:val="32"/>
          <w:lang w:val="en-US" w:eastAsia="zh-CN"/>
        </w:rPr>
        <w:t>（四）国有资产占用情况说明</w:t>
      </w:r>
    </w:p>
    <w:p w14:paraId="48F596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sz w:val="32"/>
          <w:szCs w:val="32"/>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2024年期末，我部门共有车辆0辆，其中：一般公务用车0辆、一般执法执勤用车0辆、特种专业技术用车0辆，其他用车0辆；单价50万元以上通用设备0套，单位价值100万元以上专用设备0套。</w:t>
      </w:r>
    </w:p>
    <w:p w14:paraId="19493F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楷体" w:hAnsi="楷体" w:eastAsia="楷体" w:cs="楷体"/>
          <w:i w:val="0"/>
          <w:iCs w:val="0"/>
          <w:caps w:val="0"/>
          <w:color w:val="444444"/>
          <w:spacing w:val="0"/>
          <w:kern w:val="0"/>
          <w:sz w:val="32"/>
          <w:szCs w:val="32"/>
          <w:lang w:val="en-US" w:eastAsia="zh-CN" w:bidi="ar"/>
        </w:rPr>
      </w:pPr>
      <w:r>
        <w:rPr>
          <w:rFonts w:hint="default" w:ascii="楷体" w:hAnsi="楷体" w:eastAsia="楷体" w:cs="楷体"/>
          <w:i w:val="0"/>
          <w:iCs w:val="0"/>
          <w:caps w:val="0"/>
          <w:color w:val="444444"/>
          <w:spacing w:val="0"/>
          <w:kern w:val="0"/>
          <w:sz w:val="32"/>
          <w:szCs w:val="32"/>
          <w:lang w:val="en-US" w:eastAsia="zh-CN" w:bidi="ar"/>
        </w:rPr>
        <w:t>（五）专项转移支付项目情况</w:t>
      </w:r>
    </w:p>
    <w:p w14:paraId="5C8BA4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我单位2025年负责管理的专项转移支付项目共有0项。我单位将按照《预算法》等有关规定，积极做好项目分配前期准备工作，在规定的时间内向财政部门提出资金分配意见，根据有关要求做好项目申报公开等相关工作。</w:t>
      </w:r>
    </w:p>
    <w:p w14:paraId="1E2DD0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p>
    <w:p w14:paraId="6F5373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p>
    <w:p w14:paraId="163F8A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p>
    <w:p w14:paraId="6E9772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p>
    <w:p w14:paraId="24309B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p>
    <w:p w14:paraId="299714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p>
    <w:p w14:paraId="3FD999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p>
    <w:p w14:paraId="447E4E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p>
    <w:p w14:paraId="628637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p>
    <w:p w14:paraId="49619D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p>
    <w:p w14:paraId="6DCAC0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p>
    <w:p w14:paraId="5B7A7B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p>
    <w:p w14:paraId="172FDB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p>
    <w:p w14:paraId="7D66FD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p>
    <w:p w14:paraId="1A2185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p>
    <w:p w14:paraId="6C26B6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center"/>
        <w:rPr>
          <w:rFonts w:hint="eastAsia" w:ascii="黑体" w:hAnsi="宋体" w:eastAsia="黑体" w:cs="黑体"/>
          <w:i w:val="0"/>
          <w:iCs w:val="0"/>
          <w:caps w:val="0"/>
          <w:color w:val="444444"/>
          <w:spacing w:val="0"/>
          <w:kern w:val="0"/>
          <w:sz w:val="32"/>
          <w:szCs w:val="32"/>
          <w:shd w:val="clear" w:fill="FFFFFF"/>
          <w:lang w:val="en-US" w:eastAsia="zh-CN" w:bidi="ar"/>
        </w:rPr>
      </w:pPr>
      <w:r>
        <w:rPr>
          <w:rFonts w:hint="eastAsia" w:ascii="黑体" w:hAnsi="宋体" w:eastAsia="黑体" w:cs="黑体"/>
          <w:i w:val="0"/>
          <w:iCs w:val="0"/>
          <w:caps w:val="0"/>
          <w:color w:val="444444"/>
          <w:spacing w:val="0"/>
          <w:kern w:val="0"/>
          <w:sz w:val="32"/>
          <w:szCs w:val="32"/>
          <w:shd w:val="clear" w:fill="FFFFFF"/>
          <w:lang w:val="en-US" w:eastAsia="zh-CN" w:bidi="ar"/>
        </w:rPr>
        <w:t>第三部分</w:t>
      </w:r>
    </w:p>
    <w:p w14:paraId="5ABF1D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名词解释 </w:t>
      </w:r>
    </w:p>
    <w:p w14:paraId="268E6392">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一、财政拨款收入：是指县级财政当年拨付的资金；包括一般公共预算拨款、政府性基金预算拨款、国有资本经营预算拨款。</w:t>
      </w:r>
    </w:p>
    <w:p w14:paraId="596D45DC">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二、财政专户管理资金：是指缴入财政专户、实行专项管理的高中以上学费、住宿费、高校委托培养费、函大、电大、夜大及短训班培训费等教育收费。</w:t>
      </w:r>
    </w:p>
    <w:p w14:paraId="0C5B0DA0">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三、事业收入：是指事业单位开展专业活动及辅助活动所取得的收入，不包括教育收费。</w:t>
      </w:r>
    </w:p>
    <w:p w14:paraId="6B5274FD">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四、事业单位经营收入：是指事业单位在专业业务活动及其辅助活动之外开展非独立核算经营活动取得的收入。</w:t>
      </w:r>
    </w:p>
    <w:p w14:paraId="3093B97E">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五、其他收入：是指部门取得的除“财政拨款”、“事业收入”、“事业单位经营收入”等以外的收入。</w:t>
      </w:r>
    </w:p>
    <w:p w14:paraId="016AD9A0">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14:paraId="27BC2A21">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七、基本支出：是指为保障机构正常运转、完成日常工作任务所必需的开支，其内容包括人员经费和日常公用经费两部分。</w:t>
      </w:r>
    </w:p>
    <w:p w14:paraId="192D31BD">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八、项目支出：是指在基本支出之外，为完成特定的行政工作任务或事业发展目标所发生的支出。</w:t>
      </w:r>
    </w:p>
    <w:p w14:paraId="30931260">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九、“三公”经费：是指纳入县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272CF9FD">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十、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31FE278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黑体" w:hAnsi="黑体" w:eastAsia="黑体" w:cs="黑体"/>
          <w:b/>
          <w:bCs/>
          <w:i w:val="0"/>
          <w:iCs w:val="0"/>
          <w:caps w:val="0"/>
          <w:color w:val="444444"/>
          <w:spacing w:val="0"/>
          <w:kern w:val="0"/>
          <w:sz w:val="32"/>
          <w:szCs w:val="32"/>
          <w:shd w:val="clear" w:color="auto" w:fill="FFFFFF"/>
          <w:lang w:val="en-US" w:eastAsia="zh-CN" w:bidi="ar"/>
        </w:rPr>
      </w:pPr>
      <w:r>
        <w:rPr>
          <w:rFonts w:hint="eastAsia" w:ascii="黑体" w:hAnsi="黑体" w:eastAsia="黑体" w:cs="黑体"/>
          <w:b/>
          <w:bCs/>
          <w:i w:val="0"/>
          <w:iCs w:val="0"/>
          <w:caps w:val="0"/>
          <w:color w:val="444444"/>
          <w:spacing w:val="0"/>
          <w:kern w:val="0"/>
          <w:sz w:val="32"/>
          <w:szCs w:val="32"/>
          <w:shd w:val="clear" w:color="auto" w:fill="FFFFFF"/>
          <w:lang w:val="en-US" w:eastAsia="zh-CN" w:bidi="ar"/>
        </w:rPr>
        <w:t>附件：2025年渑池县科学技术局</w:t>
      </w:r>
      <w:bookmarkStart w:id="0" w:name="_GoBack"/>
      <w:bookmarkEnd w:id="0"/>
      <w:r>
        <w:rPr>
          <w:rFonts w:hint="eastAsia" w:ascii="黑体" w:hAnsi="黑体" w:eastAsia="黑体" w:cs="黑体"/>
          <w:b/>
          <w:bCs/>
          <w:i w:val="0"/>
          <w:iCs w:val="0"/>
          <w:caps w:val="0"/>
          <w:color w:val="444444"/>
          <w:spacing w:val="0"/>
          <w:kern w:val="0"/>
          <w:sz w:val="32"/>
          <w:szCs w:val="32"/>
          <w:shd w:val="clear" w:color="auto" w:fill="FFFFFF"/>
          <w:lang w:val="en-US" w:eastAsia="zh-CN" w:bidi="ar"/>
        </w:rPr>
        <w:t>部门预算公开表</w:t>
      </w:r>
    </w:p>
    <w:p w14:paraId="7B973D96">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_GB2312" w:hAnsi="Calibri" w:eastAsia="仿宋_GB2312" w:cs="Times New Roman"/>
          <w:snapToGrid/>
          <w:color w:val="auto"/>
          <w:kern w:val="2"/>
          <w:sz w:val="32"/>
          <w:szCs w:val="32"/>
          <w:highlight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ECC717"/>
    <w:multiLevelType w:val="singleLevel"/>
    <w:tmpl w:val="10ECC71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iZTY2MTg1NTE0YWUxZTQ3MWU5MmQ1NTQ1YzE4MmQifQ=="/>
  </w:docVars>
  <w:rsids>
    <w:rsidRoot w:val="306477E2"/>
    <w:rsid w:val="00D647CB"/>
    <w:rsid w:val="08BD20E2"/>
    <w:rsid w:val="0C7D0506"/>
    <w:rsid w:val="0CAE02B5"/>
    <w:rsid w:val="0DC838D4"/>
    <w:rsid w:val="12C016BE"/>
    <w:rsid w:val="14CF38C9"/>
    <w:rsid w:val="16575959"/>
    <w:rsid w:val="16A50BBF"/>
    <w:rsid w:val="193802B9"/>
    <w:rsid w:val="1BB85B4B"/>
    <w:rsid w:val="216C7BA1"/>
    <w:rsid w:val="273924A9"/>
    <w:rsid w:val="290B1343"/>
    <w:rsid w:val="2E7D5CEC"/>
    <w:rsid w:val="306477E2"/>
    <w:rsid w:val="34E67681"/>
    <w:rsid w:val="3A1931C6"/>
    <w:rsid w:val="3AB80926"/>
    <w:rsid w:val="3B954675"/>
    <w:rsid w:val="3DC10B18"/>
    <w:rsid w:val="413D3C14"/>
    <w:rsid w:val="507F724A"/>
    <w:rsid w:val="53941DB1"/>
    <w:rsid w:val="56F41C43"/>
    <w:rsid w:val="589C6A9E"/>
    <w:rsid w:val="63E64187"/>
    <w:rsid w:val="64454BDE"/>
    <w:rsid w:val="6DEB3768"/>
    <w:rsid w:val="70775570"/>
    <w:rsid w:val="71AF1339"/>
    <w:rsid w:val="7409266C"/>
    <w:rsid w:val="76D81EFD"/>
    <w:rsid w:val="78565FA2"/>
    <w:rsid w:val="7D423F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Company>
  <Pages>12</Pages>
  <Words>4247</Words>
  <Characters>4541</Characters>
  <Lines>0</Lines>
  <Paragraphs>0</Paragraphs>
  <TotalTime>0</TotalTime>
  <ScaleCrop>false</ScaleCrop>
  <LinksUpToDate>false</LinksUpToDate>
  <CharactersWithSpaces>4676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2023-03-27T01:49:00Z</dcterms:created>
  <dc:creator>Administrator</dc:creator>
  <cp:lastModifiedBy>我想</cp:lastModifiedBy>
  <dcterms:modified xsi:type="dcterms:W3CDTF">2025-05-21T09:09:05Z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8CA9B7750A3E43BF8BEB68728098D052_13</vt:lpwstr>
  </property>
  <property fmtid="{D5CDD505-2E9C-101B-9397-08002B2CF9AE}" pid="4" name="KSOTemplateDocerSaveRecord">
    <vt:lpwstr>eyJoZGlkIjoiZGZmMDU5N2U1ODhjZWE1MzcwOTYzY2E0ZGI4ZjIxMmYiLCJ1c2VySWQiOiI0NjIwODIzNjAifQ==</vt:lpwstr>
  </property>
</Properties>
</file>