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3648">
      <w:pPr>
        <w:rPr>
          <w:rFonts w:hint="eastAsia" w:ascii="文星仿宋" w:hAnsi="文星仿宋" w:eastAsia="文星仿宋"/>
          <w:sz w:val="24"/>
          <w:lang w:eastAsia="zh-CN"/>
        </w:rPr>
      </w:pPr>
      <w:r>
        <w:rPr>
          <w:rFonts w:hint="eastAsia" w:ascii="文星仿宋" w:hAnsi="文星仿宋" w:eastAsia="文星仿宋"/>
          <w:sz w:val="24"/>
        </w:rPr>
        <w:t>附件</w:t>
      </w:r>
      <w:r>
        <w:rPr>
          <w:rFonts w:hint="eastAsia" w:ascii="文星仿宋" w:hAnsi="文星仿宋" w:eastAsia="文星仿宋"/>
          <w:sz w:val="24"/>
          <w:lang w:eastAsia="zh-CN"/>
        </w:rPr>
        <w:t>：</w:t>
      </w:r>
    </w:p>
    <w:p w14:paraId="0000AD7E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注销药品零售企业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/>
          <w:b/>
          <w:sz w:val="28"/>
        </w:rPr>
        <w:t>（</w:t>
      </w:r>
      <w:r>
        <w:rPr>
          <w:rFonts w:hint="eastAsia" w:ascii="文星标宋" w:hAnsi="文星标宋" w:eastAsia="文星标宋"/>
          <w:b/>
          <w:color w:val="FF0000"/>
          <w:sz w:val="28"/>
        </w:rPr>
        <w:t>20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26</w:t>
      </w:r>
      <w:r>
        <w:rPr>
          <w:rFonts w:hint="eastAsia" w:ascii="文星标宋" w:hAnsi="文星标宋" w:eastAsia="文星标宋"/>
          <w:b/>
          <w:color w:val="FF0000"/>
          <w:sz w:val="28"/>
        </w:rPr>
        <w:t>第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文星标宋" w:hAnsi="文星标宋" w:eastAsia="文星标宋"/>
          <w:b/>
          <w:color w:val="FF0000"/>
          <w:sz w:val="28"/>
        </w:rPr>
        <w:t>号</w:t>
      </w:r>
      <w:r>
        <w:rPr>
          <w:rFonts w:hint="eastAsia" w:ascii="文星标宋" w:hAnsi="文星标宋" w:eastAsia="文星标宋"/>
          <w:b/>
          <w:sz w:val="28"/>
        </w:rPr>
        <w:t>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3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698"/>
        <w:gridCol w:w="698"/>
        <w:gridCol w:w="698"/>
        <w:gridCol w:w="698"/>
        <w:gridCol w:w="2665"/>
        <w:gridCol w:w="2108"/>
        <w:gridCol w:w="1695"/>
        <w:gridCol w:w="2010"/>
      </w:tblGrid>
      <w:tr w14:paraId="347A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5DB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482E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法定代表人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9A9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D049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质量负责人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8DC2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经营方式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0087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经营范围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480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C761">
            <w:pPr>
              <w:jc w:val="center"/>
            </w:pPr>
            <w:r>
              <w:rPr>
                <w:rFonts w:hint="eastAsia" w:ascii="文星仿宋" w:hAnsi="文星仿宋" w:eastAsia="文星仿宋"/>
              </w:rPr>
              <w:t>证书编号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6B8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证书有效期</w:t>
            </w:r>
          </w:p>
        </w:tc>
      </w:tr>
      <w:tr w14:paraId="2F4F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209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渑池县耿村矿同济大药房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1260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刘</w:t>
            </w:r>
          </w:p>
          <w:p w14:paraId="79C3B36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俊</w:t>
            </w:r>
          </w:p>
          <w:p w14:paraId="7EBD61A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669C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张</w:t>
            </w:r>
          </w:p>
          <w:p w14:paraId="4C3C699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丽</w:t>
            </w:r>
          </w:p>
          <w:p w14:paraId="2B4931B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红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A35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张</w:t>
            </w:r>
          </w:p>
          <w:p w14:paraId="5A34A4E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丽</w:t>
            </w:r>
          </w:p>
          <w:p w14:paraId="641A4233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红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2892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63E3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2537B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A89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处方药,甲类非处方药,乙类非处方药：中成药,化学药(含冷藏药品),血液制品(含冷藏药品),其他生物制品(含冷藏药品)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B8E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渑池县耿村矿中央大道东侧（俱乐部对面）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2374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豫DA398600051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ED2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 xml:space="preserve">2030-05-05 </w:t>
            </w:r>
          </w:p>
        </w:tc>
      </w:tr>
    </w:tbl>
    <w:p w14:paraId="2A2942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3916"/>
    <w:rsid w:val="21DC0905"/>
    <w:rsid w:val="29D63916"/>
    <w:rsid w:val="49E6780E"/>
    <w:rsid w:val="679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212</Characters>
  <Lines>0</Lines>
  <Paragraphs>0</Paragraphs>
  <TotalTime>1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2025-01-06T08:17:00Z</dcterms:created>
  <dc:creator>WPS_647902446</dc:creator>
  <cp:lastModifiedBy>WPS_647902446</cp:lastModifiedBy>
  <dcterms:modified xsi:type="dcterms:W3CDTF">2026-02-09T07:45:34Z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C5B94AF6A5A34B9987A8DC82B9442619_13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