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核发《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品经营许可证》（零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售）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26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1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4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602"/>
        <w:gridCol w:w="602"/>
        <w:gridCol w:w="602"/>
        <w:gridCol w:w="602"/>
        <w:gridCol w:w="2298"/>
        <w:gridCol w:w="1942"/>
        <w:gridCol w:w="1346"/>
        <w:gridCol w:w="1691"/>
        <w:gridCol w:w="2225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企业名称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法定代表人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  <w:lang w:eastAsia="zh-CN"/>
              </w:rPr>
              <w:t>主要</w:t>
            </w:r>
            <w:r>
              <w:rPr>
                <w:rFonts w:hint="eastAsia" w:ascii="文星仿宋" w:hAnsi="文星仿宋" w:eastAsia="文星仿宋"/>
              </w:rPr>
              <w:t>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质量负责人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F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经营方式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ECD1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经营范围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0E30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  <w:lang w:eastAsia="zh-CN"/>
              </w:rPr>
              <w:t>经营</w:t>
            </w:r>
            <w:r>
              <w:rPr>
                <w:rFonts w:hint="eastAsia" w:ascii="文星仿宋" w:hAnsi="文星仿宋" w:eastAsia="文星仿宋"/>
              </w:rPr>
              <w:t>地址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发证日期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</w:pPr>
            <w:r>
              <w:rPr>
                <w:rFonts w:hint="eastAsia" w:ascii="文星仿宋" w:hAnsi="文星仿宋" w:eastAsia="文星仿宋"/>
              </w:rPr>
              <w:t>证书编号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文星仿宋" w:hAnsi="文星仿宋" w:eastAsia="文星仿宋"/>
              </w:rPr>
              <w:t>统一社会信用代码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center"/>
              <w:rPr>
                <w:rFonts w:hint="eastAsia" w:ascii="文星仿宋" w:hAnsi="文星仿宋" w:eastAsia="文星仿宋" w:cs="Times New Roman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渑池县仰韶大街盛康大药房学府居店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4E45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宋璞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26D92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张丽霞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2814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张丽霞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9A5C">
            <w:pPr>
              <w:jc w:val="center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单体零售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0239">
            <w:pPr>
              <w:jc w:val="both"/>
              <w:rPr>
                <w:rFonts w:hint="eastAsia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7AB5">
            <w:pPr>
              <w:jc w:val="both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河南省三门峡市渑池县学府居三期6号楼下118号，119号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2026-02-05</w:t>
            </w:r>
            <w:bookmarkStart w:id="0" w:name="_GoBack"/>
            <w:bookmarkEnd w:id="0"/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豫DA398600058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lang w:val="en-US" w:eastAsia="zh-CN"/>
              </w:rPr>
              <w:t>91411221MAK5U8M38A</w:t>
            </w:r>
          </w:p>
        </w:tc>
      </w:tr>
    </w:tbl>
    <w:p w14:paraId="78797C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2D3652C8"/>
    <w:rsid w:val="49A0767D"/>
    <w:rsid w:val="69764021"/>
    <w:rsid w:val="6A970936"/>
    <w:rsid w:val="73A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224</Characters>
  <Lines>0</Lines>
  <Paragraphs>0</Paragraphs>
  <TotalTime>7</TotalTime>
  <ScaleCrop>false</ScaleCrop>
  <LinksUpToDate>false</LinksUpToDate>
  <CharactersWithSpaces>224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2026-02-09T07:49:46Z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22C424EE480E486B8DF1644E3E614F50_13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