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3A7C8D2">
      <w:pPr>
        <w:jc w:val="center"/>
        <w:rPr>
          <w:rFonts w:hint="eastAsia" w:ascii="黑体" w:hAnsi="黑体" w:eastAsia="黑体" w:cs="黑体"/>
          <w:sz w:val="44"/>
          <w:szCs w:val="44"/>
          <w:lang w:val="en-US" w:eastAsia="zh-CN"/>
        </w:rPr>
      </w:pPr>
    </w:p>
    <w:p w14:paraId="0CFD5103">
      <w:pPr>
        <w:jc w:val="center"/>
        <w:rPr>
          <w:rFonts w:hint="eastAsia" w:ascii="黑体" w:hAnsi="黑体" w:eastAsia="黑体" w:cs="黑体"/>
          <w:sz w:val="44"/>
          <w:szCs w:val="44"/>
          <w:lang w:val="en-US" w:eastAsia="zh-CN"/>
        </w:rPr>
      </w:pPr>
    </w:p>
    <w:p w14:paraId="43011DB6">
      <w:pPr>
        <w:jc w:val="center"/>
        <w:rPr>
          <w:rFonts w:hint="eastAsia" w:ascii="黑体" w:hAnsi="黑体" w:eastAsia="黑体" w:cs="黑体"/>
          <w:sz w:val="44"/>
          <w:szCs w:val="44"/>
          <w:lang w:val="en-US" w:eastAsia="zh-CN"/>
        </w:rPr>
      </w:pPr>
    </w:p>
    <w:p w14:paraId="5CC6119F">
      <w:pPr>
        <w:jc w:val="center"/>
        <w:rPr>
          <w:rFonts w:hint="eastAsia" w:ascii="黑体" w:hAnsi="黑体" w:eastAsia="黑体" w:cs="黑体"/>
          <w:sz w:val="44"/>
          <w:szCs w:val="44"/>
          <w:lang w:val="en-US" w:eastAsia="zh-CN"/>
        </w:rPr>
      </w:pPr>
    </w:p>
    <w:p w14:paraId="0CA0723D">
      <w:pPr>
        <w:jc w:val="center"/>
        <w:rPr>
          <w:rFonts w:hint="eastAsia" w:ascii="黑体" w:hAnsi="黑体" w:eastAsia="黑体" w:cs="黑体"/>
          <w:sz w:val="44"/>
          <w:szCs w:val="44"/>
          <w:lang w:val="en-US" w:eastAsia="zh-CN"/>
        </w:rPr>
      </w:pPr>
    </w:p>
    <w:p w14:paraId="705CE0F5">
      <w:pPr>
        <w:jc w:val="center"/>
        <w:rPr>
          <w:rFonts w:hint="eastAsia" w:ascii="黑体" w:hAnsi="黑体" w:eastAsia="黑体" w:cs="黑体"/>
          <w:sz w:val="52"/>
          <w:szCs w:val="52"/>
          <w:lang w:val="en-US" w:eastAsia="zh-CN"/>
        </w:rPr>
      </w:pPr>
    </w:p>
    <w:p w14:paraId="25186473">
      <w:pPr>
        <w:jc w:val="center"/>
        <w:rPr>
          <w:rFonts w:hint="eastAsia" w:ascii="黑体" w:hAnsi="黑体" w:eastAsia="黑体" w:cs="黑体"/>
          <w:sz w:val="52"/>
          <w:szCs w:val="52"/>
          <w:lang w:val="en-US" w:eastAsia="zh-CN"/>
        </w:rPr>
      </w:pPr>
    </w:p>
    <w:p w14:paraId="7A248654">
      <w:pPr>
        <w:jc w:val="center"/>
        <w:rPr>
          <w:rFonts w:hint="eastAsia" w:ascii="黑体" w:hAnsi="黑体" w:eastAsia="黑体" w:cs="黑体"/>
          <w:sz w:val="52"/>
          <w:szCs w:val="52"/>
        </w:rPr>
      </w:pPr>
      <w:r>
        <w:rPr>
          <w:rFonts w:hint="eastAsia" w:ascii="黑体" w:hAnsi="黑体" w:eastAsia="黑体" w:cs="黑体"/>
          <w:sz w:val="52"/>
          <w:szCs w:val="52"/>
          <w:lang w:val="en-US" w:eastAsia="zh-CN"/>
        </w:rPr>
        <w:t>2026年度渑池县科学技术协会</w:t>
      </w:r>
    </w:p>
    <w:p w14:paraId="29E0B432">
      <w:pPr>
        <w:jc w:val="center"/>
        <w:rPr>
          <w:rFonts w:hint="eastAsia" w:ascii="黑体" w:hAnsi="黑体" w:eastAsia="黑体" w:cs="黑体"/>
          <w:sz w:val="52"/>
          <w:szCs w:val="52"/>
        </w:rPr>
      </w:pPr>
      <w:r>
        <w:rPr>
          <w:rFonts w:hint="eastAsia" w:ascii="黑体" w:hAnsi="黑体" w:eastAsia="黑体" w:cs="黑体"/>
          <w:sz w:val="52"/>
          <w:szCs w:val="52"/>
          <w:lang w:val="en-US" w:eastAsia="zh-CN"/>
        </w:rPr>
        <w:t>部门预算公开</w:t>
      </w:r>
    </w:p>
    <w:p w14:paraId="31BF46E8">
      <w:pPr>
        <w:jc w:val="center"/>
        <w:rPr>
          <w:rFonts w:hint="eastAsia" w:ascii="黑体" w:hAnsi="黑体" w:eastAsia="黑体" w:cs="黑体"/>
          <w:sz w:val="44"/>
          <w:szCs w:val="44"/>
          <w:lang w:val="en-US" w:eastAsia="zh-CN"/>
        </w:rPr>
      </w:pPr>
    </w:p>
    <w:p w14:paraId="7771AF81">
      <w:pPr>
        <w:jc w:val="center"/>
        <w:rPr>
          <w:rFonts w:hint="eastAsia" w:ascii="黑体" w:hAnsi="黑体" w:eastAsia="黑体" w:cs="黑体"/>
          <w:sz w:val="44"/>
          <w:szCs w:val="44"/>
          <w:lang w:val="en-US" w:eastAsia="zh-CN"/>
        </w:rPr>
      </w:pPr>
    </w:p>
    <w:p w14:paraId="40DEE420">
      <w:pPr>
        <w:jc w:val="center"/>
        <w:rPr>
          <w:rFonts w:hint="eastAsia" w:ascii="黑体" w:hAnsi="黑体" w:eastAsia="黑体" w:cs="黑体"/>
          <w:sz w:val="44"/>
          <w:szCs w:val="44"/>
          <w:lang w:val="en-US" w:eastAsia="zh-CN"/>
        </w:rPr>
      </w:pPr>
    </w:p>
    <w:p w14:paraId="37CA3F13">
      <w:pPr>
        <w:jc w:val="center"/>
        <w:rPr>
          <w:rFonts w:hint="eastAsia" w:ascii="黑体" w:hAnsi="黑体" w:eastAsia="黑体" w:cs="黑体"/>
          <w:sz w:val="44"/>
          <w:szCs w:val="44"/>
          <w:lang w:val="en-US" w:eastAsia="zh-CN"/>
        </w:rPr>
      </w:pPr>
    </w:p>
    <w:p w14:paraId="2D8931CC">
      <w:pPr>
        <w:jc w:val="center"/>
        <w:rPr>
          <w:rFonts w:hint="eastAsia" w:ascii="黑体" w:hAnsi="黑体" w:eastAsia="黑体" w:cs="黑体"/>
          <w:sz w:val="44"/>
          <w:szCs w:val="44"/>
          <w:lang w:val="en-US" w:eastAsia="zh-CN"/>
        </w:rPr>
      </w:pPr>
    </w:p>
    <w:p w14:paraId="083C19E7">
      <w:pPr>
        <w:jc w:val="center"/>
        <w:rPr>
          <w:rFonts w:hint="eastAsia" w:ascii="黑体" w:hAnsi="黑体" w:eastAsia="黑体" w:cs="黑体"/>
          <w:sz w:val="44"/>
          <w:szCs w:val="44"/>
          <w:lang w:val="en-US" w:eastAsia="zh-CN"/>
        </w:rPr>
      </w:pPr>
    </w:p>
    <w:p w14:paraId="79A206A3">
      <w:pPr>
        <w:jc w:val="center"/>
        <w:rPr>
          <w:rFonts w:hint="eastAsia" w:ascii="黑体" w:hAnsi="黑体" w:eastAsia="黑体" w:cs="黑体"/>
          <w:sz w:val="44"/>
          <w:szCs w:val="44"/>
          <w:lang w:val="en-US" w:eastAsia="zh-CN"/>
        </w:rPr>
      </w:pPr>
    </w:p>
    <w:p w14:paraId="308E65CB">
      <w:pPr>
        <w:jc w:val="center"/>
        <w:rPr>
          <w:rFonts w:hint="eastAsia" w:ascii="黑体" w:hAnsi="黑体" w:eastAsia="黑体" w:cs="黑体"/>
          <w:sz w:val="44"/>
          <w:szCs w:val="44"/>
          <w:lang w:val="en-US" w:eastAsia="zh-CN"/>
        </w:rPr>
      </w:pPr>
    </w:p>
    <w:p w14:paraId="1C47B2CE">
      <w:pPr>
        <w:jc w:val="center"/>
        <w:rPr>
          <w:rFonts w:hint="eastAsia" w:ascii="黑体" w:hAnsi="黑体" w:eastAsia="黑体" w:cs="黑体"/>
          <w:sz w:val="44"/>
          <w:szCs w:val="44"/>
          <w:lang w:val="en-US" w:eastAsia="zh-CN"/>
        </w:rPr>
      </w:pPr>
    </w:p>
    <w:p w14:paraId="7FD24AFF">
      <w:pPr>
        <w:jc w:val="center"/>
        <w:rPr>
          <w:rFonts w:hint="eastAsia" w:ascii="黑体" w:hAnsi="黑体" w:eastAsia="黑体" w:cs="黑体"/>
          <w:sz w:val="44"/>
          <w:szCs w:val="44"/>
          <w:lang w:val="en-US" w:eastAsia="zh-CN"/>
        </w:rPr>
      </w:pPr>
    </w:p>
    <w:p w14:paraId="64EEF961">
      <w:pPr>
        <w:jc w:val="center"/>
        <w:rPr>
          <w:rFonts w:hint="eastAsia" w:ascii="黑体" w:hAnsi="黑体" w:eastAsia="黑体" w:cs="黑体"/>
          <w:sz w:val="44"/>
          <w:szCs w:val="44"/>
          <w:lang w:val="en-US" w:eastAsia="zh-CN"/>
        </w:rPr>
      </w:pPr>
    </w:p>
    <w:p w14:paraId="25E3CB6F">
      <w:pPr>
        <w:jc w:val="center"/>
        <w:rPr>
          <w:rFonts w:hint="eastAsia" w:ascii="黑体" w:hAnsi="黑体" w:eastAsia="黑体" w:cs="黑体"/>
          <w:sz w:val="44"/>
          <w:szCs w:val="44"/>
        </w:rPr>
      </w:pPr>
      <w:r>
        <w:rPr>
          <w:rFonts w:hint="eastAsia" w:ascii="黑体" w:hAnsi="黑体" w:eastAsia="黑体" w:cs="黑体"/>
          <w:sz w:val="44"/>
          <w:szCs w:val="44"/>
          <w:lang w:val="en-US" w:eastAsia="zh-CN"/>
        </w:rPr>
        <w:t>2026年度渑池县科学技术协会</w:t>
      </w:r>
    </w:p>
    <w:p w14:paraId="37E3629A">
      <w:pPr>
        <w:jc w:val="center"/>
        <w:rPr>
          <w:rFonts w:hint="eastAsia" w:ascii="黑体" w:hAnsi="黑体" w:eastAsia="黑体" w:cs="黑体"/>
          <w:sz w:val="44"/>
          <w:szCs w:val="44"/>
        </w:rPr>
      </w:pPr>
      <w:r>
        <w:rPr>
          <w:rFonts w:hint="eastAsia" w:ascii="黑体" w:hAnsi="黑体" w:eastAsia="黑体" w:cs="黑体"/>
          <w:sz w:val="44"/>
          <w:szCs w:val="44"/>
          <w:lang w:val="en-US" w:eastAsia="zh-CN"/>
        </w:rPr>
        <w:t>部门预算公开</w:t>
      </w:r>
    </w:p>
    <w:p w14:paraId="3C220BD6">
      <w:pPr>
        <w:jc w:val="center"/>
        <w:rPr>
          <w:rFonts w:hint="eastAsia" w:ascii="黑体" w:hAnsi="黑体" w:eastAsia="黑体" w:cs="黑体"/>
          <w:b/>
          <w:bCs/>
          <w:sz w:val="44"/>
          <w:szCs w:val="44"/>
        </w:rPr>
      </w:pPr>
      <w:r>
        <w:rPr>
          <w:rFonts w:hint="eastAsia" w:ascii="黑体" w:hAnsi="黑体" w:eastAsia="黑体" w:cs="黑体"/>
          <w:b/>
          <w:bCs/>
          <w:sz w:val="44"/>
          <w:szCs w:val="44"/>
          <w:lang w:val="en-US" w:eastAsia="zh-CN"/>
        </w:rPr>
        <w:t>目  录</w:t>
      </w:r>
    </w:p>
    <w:p w14:paraId="49F2CA7E">
      <w:pPr>
        <w:rPr>
          <w:rFonts w:hint="eastAsia" w:ascii="仿宋" w:hAnsi="仿宋" w:eastAsia="仿宋" w:cs="仿宋"/>
          <w:b/>
          <w:bCs/>
          <w:sz w:val="32"/>
          <w:szCs w:val="32"/>
        </w:rPr>
      </w:pPr>
      <w:r>
        <w:rPr>
          <w:rFonts w:hint="eastAsia" w:ascii="仿宋" w:hAnsi="仿宋" w:eastAsia="仿宋" w:cs="仿宋"/>
          <w:b/>
          <w:bCs/>
          <w:sz w:val="32"/>
          <w:szCs w:val="32"/>
          <w:lang w:val="en-US" w:eastAsia="zh-CN"/>
        </w:rPr>
        <w:t>第一部分 渑池县科学技术协会概况</w:t>
      </w:r>
    </w:p>
    <w:p w14:paraId="29C3FF25">
      <w:pPr>
        <w:numPr>
          <w:ilvl w:val="0"/>
          <w:numId w:val="1"/>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主要职能</w:t>
      </w:r>
    </w:p>
    <w:p w14:paraId="0ECE010F">
      <w:pPr>
        <w:numPr>
          <w:ilvl w:val="0"/>
          <w:numId w:val="1"/>
        </w:numPr>
        <w:rPr>
          <w:rFonts w:hint="eastAsia" w:ascii="仿宋" w:hAnsi="仿宋" w:eastAsia="仿宋" w:cs="仿宋"/>
          <w:sz w:val="32"/>
          <w:szCs w:val="32"/>
        </w:rPr>
      </w:pPr>
      <w:r>
        <w:rPr>
          <w:rFonts w:ascii="仿宋_GB2312" w:hAnsi="宋体" w:eastAsia="仿宋_GB2312" w:cs="仿宋_GB2312"/>
          <w:i w:val="0"/>
          <w:iCs w:val="0"/>
          <w:caps w:val="0"/>
          <w:color w:val="444444"/>
          <w:spacing w:val="0"/>
          <w:sz w:val="31"/>
          <w:szCs w:val="31"/>
          <w:shd w:val="clear" w:color="auto" w:fill="FFFFFF"/>
        </w:rPr>
        <w:t>机构设置</w:t>
      </w:r>
    </w:p>
    <w:p w14:paraId="7ACF1C8B">
      <w:pPr>
        <w:numPr>
          <w:ilvl w:val="0"/>
          <w:numId w:val="1"/>
        </w:numPr>
        <w:rPr>
          <w:rFonts w:hint="eastAsia" w:ascii="仿宋" w:hAnsi="仿宋" w:eastAsia="仿宋" w:cs="仿宋"/>
          <w:sz w:val="32"/>
          <w:szCs w:val="32"/>
        </w:rPr>
      </w:pPr>
      <w:r>
        <w:rPr>
          <w:rFonts w:hint="eastAsia" w:ascii="仿宋" w:hAnsi="仿宋" w:eastAsia="仿宋" w:cs="仿宋"/>
          <w:sz w:val="32"/>
          <w:szCs w:val="32"/>
          <w:lang w:val="en-US" w:eastAsia="zh-CN"/>
        </w:rPr>
        <w:t>部门预算单位构成</w:t>
      </w:r>
    </w:p>
    <w:p w14:paraId="46145B81">
      <w:pPr>
        <w:rPr>
          <w:rFonts w:hint="eastAsia" w:ascii="仿宋" w:hAnsi="仿宋" w:eastAsia="仿宋" w:cs="仿宋"/>
          <w:b/>
          <w:bCs/>
          <w:sz w:val="32"/>
          <w:szCs w:val="32"/>
        </w:rPr>
      </w:pPr>
      <w:r>
        <w:rPr>
          <w:rFonts w:hint="eastAsia" w:ascii="仿宋" w:hAnsi="仿宋" w:eastAsia="仿宋" w:cs="仿宋"/>
          <w:b/>
          <w:bCs/>
          <w:sz w:val="32"/>
          <w:szCs w:val="32"/>
          <w:lang w:val="en-US" w:eastAsia="zh-CN"/>
        </w:rPr>
        <w:t>第二部分 渑池县科学技术协会2026年度部门预算情况说明</w:t>
      </w:r>
    </w:p>
    <w:p w14:paraId="0BB93156">
      <w:pPr>
        <w:rPr>
          <w:rFonts w:hint="eastAsia" w:ascii="仿宋" w:hAnsi="仿宋" w:eastAsia="仿宋" w:cs="仿宋"/>
          <w:b/>
          <w:bCs/>
          <w:sz w:val="32"/>
          <w:szCs w:val="32"/>
        </w:rPr>
      </w:pPr>
      <w:r>
        <w:rPr>
          <w:rFonts w:hint="eastAsia" w:ascii="仿宋" w:hAnsi="仿宋" w:eastAsia="仿宋" w:cs="仿宋"/>
          <w:b/>
          <w:bCs/>
          <w:sz w:val="32"/>
          <w:szCs w:val="32"/>
          <w:lang w:val="en-US" w:eastAsia="zh-CN"/>
        </w:rPr>
        <w:t>第三部分 名词解释</w:t>
      </w:r>
    </w:p>
    <w:p w14:paraId="7816A2E2">
      <w:pPr>
        <w:rPr>
          <w:rFonts w:hint="eastAsia" w:ascii="仿宋" w:hAnsi="仿宋" w:eastAsia="仿宋" w:cs="仿宋"/>
          <w:sz w:val="32"/>
          <w:szCs w:val="32"/>
        </w:rPr>
      </w:pPr>
      <w:r>
        <w:rPr>
          <w:rFonts w:hint="eastAsia" w:ascii="仿宋" w:hAnsi="仿宋" w:eastAsia="仿宋" w:cs="仿宋"/>
          <w:sz w:val="32"/>
          <w:szCs w:val="32"/>
          <w:lang w:val="en-US" w:eastAsia="zh-CN"/>
        </w:rPr>
        <w:t>附件： 渑池县科学技术协会2026年度部门预算表</w:t>
      </w:r>
    </w:p>
    <w:p w14:paraId="633656A1">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一、部门收支总体情况表</w:t>
      </w:r>
    </w:p>
    <w:p w14:paraId="09BDE5E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二、部门收入总体情况表</w:t>
      </w:r>
    </w:p>
    <w:p w14:paraId="76EFB2A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三、部门支出总体情况表</w:t>
      </w:r>
    </w:p>
    <w:p w14:paraId="764E6772">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四、财政拨款收支总体情况表</w:t>
      </w:r>
    </w:p>
    <w:p w14:paraId="7FAB22F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五、一般公共预算支出情况表</w:t>
      </w:r>
    </w:p>
    <w:p w14:paraId="33627DA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六、一般公共预算基本支出情况表</w:t>
      </w:r>
    </w:p>
    <w:p w14:paraId="1E3B83F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七、支出经济分类汇总表</w:t>
      </w:r>
    </w:p>
    <w:p w14:paraId="2D62F7B3">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八、一般公共预算“三公”经费支出情况表</w:t>
      </w:r>
    </w:p>
    <w:p w14:paraId="2878D8A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九、政府性基金预算支出情况表</w:t>
      </w:r>
    </w:p>
    <w:p w14:paraId="7DFCD9E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十、项目支出预算表</w:t>
      </w:r>
    </w:p>
    <w:p w14:paraId="0DB5AE7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val="0"/>
        <w:autoSpaceDN w:val="0"/>
        <w:bidi w:val="0"/>
        <w:adjustRightInd/>
        <w:snapToGrid/>
        <w:spacing w:before="0" w:beforeAutospacing="0" w:after="0" w:afterAutospacing="0" w:line="580" w:lineRule="exact"/>
        <w:ind w:right="0"/>
        <w:jc w:val="left"/>
        <w:textAlignment w:val="auto"/>
        <w:rPr>
          <w:rFonts w:hint="eastAsia" w:ascii="仿宋_GB2312" w:hAnsi="微软雅黑" w:eastAsia="仿宋_GB2312" w:cs="仿宋_GB2312"/>
          <w:b w:val="0"/>
          <w:i w:val="0"/>
          <w:caps w:val="0"/>
          <w:color w:val="000000"/>
          <w:spacing w:val="0"/>
          <w:kern w:val="0"/>
          <w:sz w:val="32"/>
          <w:szCs w:val="32"/>
          <w:lang w:val="en-US" w:eastAsia="zh-CN" w:bidi="ar"/>
        </w:rPr>
      </w:pPr>
      <w:r>
        <w:rPr>
          <w:rFonts w:hint="eastAsia" w:ascii="仿宋_GB2312" w:hAnsi="微软雅黑" w:eastAsia="仿宋_GB2312" w:cs="仿宋_GB2312"/>
          <w:b w:val="0"/>
          <w:i w:val="0"/>
          <w:caps w:val="0"/>
          <w:color w:val="000000"/>
          <w:spacing w:val="0"/>
          <w:kern w:val="0"/>
          <w:sz w:val="32"/>
          <w:szCs w:val="32"/>
          <w:lang w:val="en-US" w:eastAsia="zh-CN" w:bidi="ar"/>
        </w:rPr>
        <w:t>十一、部门(单位)整体绩效目标表</w:t>
      </w:r>
    </w:p>
    <w:p w14:paraId="04DA4CE6">
      <w:pPr>
        <w:kinsoku w:val="0"/>
        <w:overflowPunct w:val="0"/>
        <w:adjustRightInd w:val="0"/>
        <w:snapToGrid w:val="0"/>
        <w:spacing w:line="560" w:lineRule="exact"/>
        <w:ind w:right="51"/>
        <w:jc w:val="left"/>
        <w:rPr>
          <w:rFonts w:hint="eastAsia" w:ascii="仿宋_GB2312" w:hAnsi="Times New Roman" w:eastAsia="仿宋_GB2312" w:cs="仿宋_GB2312"/>
          <w:sz w:val="32"/>
          <w:szCs w:val="32"/>
        </w:rPr>
      </w:pPr>
      <w:r>
        <w:rPr>
          <w:rFonts w:hint="eastAsia" w:ascii="仿宋_GB2312" w:hAnsi="微软雅黑" w:eastAsia="仿宋_GB2312" w:cs="仿宋_GB2312"/>
          <w:b w:val="0"/>
          <w:i w:val="0"/>
          <w:caps w:val="0"/>
          <w:color w:val="000000"/>
          <w:spacing w:val="0"/>
          <w:kern w:val="0"/>
          <w:sz w:val="32"/>
          <w:szCs w:val="32"/>
          <w:lang w:val="en-US" w:eastAsia="zh-CN" w:bidi="ar"/>
        </w:rPr>
        <w:t>十二、部门预算项目绩效目标汇总表</w:t>
      </w:r>
    </w:p>
    <w:p w14:paraId="0A3FCF24">
      <w:pPr>
        <w:rPr>
          <w:rFonts w:hint="eastAsia" w:ascii="黑体" w:hAnsi="黑体" w:eastAsia="黑体" w:cs="黑体"/>
          <w:sz w:val="44"/>
          <w:szCs w:val="44"/>
        </w:rPr>
      </w:pPr>
    </w:p>
    <w:p w14:paraId="7E896A7B">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第一部分</w:t>
      </w:r>
    </w:p>
    <w:p w14:paraId="226AF43F">
      <w:pPr>
        <w:jc w:val="center"/>
        <w:rPr>
          <w:rFonts w:hint="eastAsia" w:ascii="黑体" w:hAnsi="黑体" w:eastAsia="黑体" w:cs="黑体"/>
          <w:sz w:val="32"/>
          <w:szCs w:val="32"/>
        </w:rPr>
      </w:pPr>
      <w:r>
        <w:rPr>
          <w:rFonts w:hint="eastAsia" w:ascii="黑体" w:hAnsi="黑体" w:eastAsia="黑体" w:cs="黑体"/>
          <w:sz w:val="32"/>
          <w:szCs w:val="32"/>
          <w:lang w:val="en-US" w:eastAsia="zh-CN"/>
        </w:rPr>
        <w:t>渑池县科学技术协会概况</w:t>
      </w:r>
    </w:p>
    <w:p w14:paraId="65A682C8">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sz w:val="32"/>
          <w:szCs w:val="32"/>
          <w:lang w:val="en-US" w:eastAsia="zh-CN"/>
        </w:rPr>
        <w:t xml:space="preserve">   一、渑池县科学技术协会主要职责</w:t>
      </w:r>
    </w:p>
    <w:p w14:paraId="3AF8FD0A">
      <w:pPr>
        <w:rPr>
          <w:rFonts w:hint="eastAsia" w:ascii="仿宋" w:hAnsi="仿宋" w:eastAsia="仿宋" w:cs="仿宋"/>
          <w:sz w:val="32"/>
          <w:szCs w:val="32"/>
        </w:rPr>
      </w:pPr>
      <w:r>
        <w:rPr>
          <w:rFonts w:hint="eastAsia" w:ascii="仿宋" w:hAnsi="仿宋" w:eastAsia="仿宋" w:cs="仿宋"/>
          <w:sz w:val="32"/>
          <w:szCs w:val="32"/>
          <w:lang w:val="en-US" w:eastAsia="zh-CN"/>
        </w:rPr>
        <w:t>     1、开展内容丰富、形式多样的科普宣传活动，充分发挥科普宣传周、全国科普日等大型科普宣传活动。</w:t>
      </w:r>
    </w:p>
    <w:p w14:paraId="11E16F3E">
      <w:pPr>
        <w:rPr>
          <w:rFonts w:hint="eastAsia" w:ascii="仿宋" w:hAnsi="仿宋" w:eastAsia="仿宋" w:cs="仿宋"/>
          <w:sz w:val="32"/>
          <w:szCs w:val="32"/>
        </w:rPr>
      </w:pPr>
      <w:r>
        <w:rPr>
          <w:rFonts w:hint="eastAsia" w:ascii="仿宋" w:hAnsi="仿宋" w:eastAsia="仿宋" w:cs="仿宋"/>
          <w:sz w:val="32"/>
          <w:szCs w:val="32"/>
          <w:lang w:val="en-US" w:eastAsia="zh-CN"/>
        </w:rPr>
        <w:t xml:space="preserve">    2、全力实施《全民科学素质行动计划纲要》，努力提升全民科学素质。</w:t>
      </w:r>
    </w:p>
    <w:p w14:paraId="1ADC9169">
      <w:pPr>
        <w:rPr>
          <w:rFonts w:hint="eastAsia" w:ascii="仿宋" w:hAnsi="仿宋" w:eastAsia="仿宋" w:cs="仿宋"/>
          <w:sz w:val="32"/>
          <w:szCs w:val="32"/>
        </w:rPr>
      </w:pPr>
      <w:r>
        <w:rPr>
          <w:rFonts w:hint="eastAsia" w:ascii="仿宋" w:hAnsi="仿宋" w:eastAsia="仿宋" w:cs="仿宋"/>
          <w:sz w:val="32"/>
          <w:szCs w:val="32"/>
          <w:lang w:val="en-US" w:eastAsia="zh-CN"/>
        </w:rPr>
        <w:t xml:space="preserve">    3、开展学术交流，繁荣学术活动，推动科技进步，培养科技人才，促进学科发展和科技创新。</w:t>
      </w:r>
    </w:p>
    <w:p w14:paraId="66FF747F">
      <w:pPr>
        <w:rPr>
          <w:rFonts w:hint="eastAsia" w:ascii="仿宋" w:hAnsi="仿宋" w:eastAsia="仿宋" w:cs="仿宋"/>
          <w:sz w:val="32"/>
          <w:szCs w:val="32"/>
        </w:rPr>
      </w:pPr>
      <w:r>
        <w:rPr>
          <w:rFonts w:hint="eastAsia" w:ascii="仿宋" w:hAnsi="仿宋" w:eastAsia="仿宋" w:cs="仿宋"/>
          <w:sz w:val="32"/>
          <w:szCs w:val="32"/>
          <w:lang w:val="en-US" w:eastAsia="zh-CN"/>
        </w:rPr>
        <w:t xml:space="preserve">    4、拟定全县科协系统科普工作的具体规划，并组织实施。</w:t>
      </w:r>
    </w:p>
    <w:p w14:paraId="0FB23E60">
      <w:pPr>
        <w:rPr>
          <w:rFonts w:hint="eastAsia" w:ascii="仿宋" w:hAnsi="仿宋" w:eastAsia="仿宋" w:cs="仿宋"/>
          <w:sz w:val="32"/>
          <w:szCs w:val="32"/>
        </w:rPr>
      </w:pPr>
      <w:r>
        <w:rPr>
          <w:rFonts w:hint="eastAsia" w:ascii="仿宋" w:hAnsi="仿宋" w:eastAsia="仿宋" w:cs="仿宋"/>
          <w:sz w:val="32"/>
          <w:szCs w:val="32"/>
          <w:lang w:val="en-US" w:eastAsia="zh-CN"/>
        </w:rPr>
        <w:t xml:space="preserve">    5、全心全意为科技工作者服务，组织科技工作者开展学术交流和调研活动。</w:t>
      </w:r>
    </w:p>
    <w:p w14:paraId="0E10FAD1">
      <w:pPr>
        <w:rPr>
          <w:rFonts w:hint="eastAsia" w:ascii="仿宋" w:hAnsi="仿宋" w:eastAsia="仿宋" w:cs="仿宋"/>
          <w:sz w:val="32"/>
          <w:szCs w:val="32"/>
        </w:rPr>
      </w:pPr>
      <w:r>
        <w:rPr>
          <w:rFonts w:hint="eastAsia" w:ascii="仿宋" w:hAnsi="仿宋" w:eastAsia="仿宋" w:cs="仿宋"/>
          <w:sz w:val="32"/>
          <w:szCs w:val="32"/>
          <w:lang w:val="en-US" w:eastAsia="zh-CN"/>
        </w:rPr>
        <w:t xml:space="preserve">    6、负责对所属学会、科技类社会团体进行监督管理；对下级科协进行业务指导。</w:t>
      </w:r>
    </w:p>
    <w:p w14:paraId="52736AAC">
      <w:pPr>
        <w:rPr>
          <w:rFonts w:hint="eastAsia" w:ascii="仿宋" w:hAnsi="仿宋" w:eastAsia="仿宋" w:cs="仿宋"/>
          <w:sz w:val="32"/>
          <w:szCs w:val="32"/>
        </w:rPr>
      </w:pPr>
      <w:r>
        <w:rPr>
          <w:rFonts w:hint="eastAsia" w:ascii="仿宋" w:hAnsi="仿宋" w:eastAsia="仿宋" w:cs="仿宋"/>
          <w:sz w:val="32"/>
          <w:szCs w:val="32"/>
          <w:lang w:val="en-US" w:eastAsia="zh-CN"/>
        </w:rPr>
        <w:t xml:space="preserve">    7、负责群众性反邪教工作，开展捍卫科学尊严和反对愚昧迷信、伪科学、反科学的活动。</w:t>
      </w:r>
    </w:p>
    <w:p w14:paraId="2A1F7C3D">
      <w:pPr>
        <w:rPr>
          <w:rFonts w:hint="eastAsia" w:ascii="仿宋" w:hAnsi="仿宋" w:eastAsia="仿宋" w:cs="仿宋"/>
          <w:sz w:val="32"/>
          <w:szCs w:val="32"/>
        </w:rPr>
      </w:pPr>
      <w:r>
        <w:rPr>
          <w:rFonts w:hint="eastAsia" w:ascii="仿宋" w:hAnsi="仿宋" w:eastAsia="仿宋" w:cs="仿宋"/>
          <w:sz w:val="32"/>
          <w:szCs w:val="32"/>
          <w:lang w:val="en-US" w:eastAsia="zh-CN"/>
        </w:rPr>
        <w:t xml:space="preserve">    8、完成县委、县政府交办的其他工作任务。</w:t>
      </w:r>
    </w:p>
    <w:p w14:paraId="1633F5E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6EA6EE94">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机构规格为正科级。核定行政编制3人；事业编制3名，本单位共有职工8人，离退休干部8人。</w:t>
      </w:r>
    </w:p>
    <w:p w14:paraId="098C9CBE">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三、渑池县科学技术协会预算单位构成</w:t>
      </w:r>
    </w:p>
    <w:p w14:paraId="3E6BE5A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渑池县科学技术协会部门预算执行本级预算。</w:t>
      </w:r>
    </w:p>
    <w:p w14:paraId="47747007">
      <w:pPr>
        <w:rPr>
          <w:rFonts w:hint="eastAsia" w:ascii="仿宋" w:hAnsi="仿宋" w:eastAsia="仿宋" w:cs="仿宋"/>
          <w:sz w:val="32"/>
          <w:szCs w:val="32"/>
        </w:rPr>
      </w:pPr>
      <w:r>
        <w:rPr>
          <w:rFonts w:hint="eastAsia" w:ascii="仿宋" w:hAnsi="仿宋" w:eastAsia="仿宋" w:cs="仿宋"/>
          <w:sz w:val="32"/>
          <w:szCs w:val="32"/>
          <w:lang w:val="en-US" w:eastAsia="zh-CN"/>
        </w:rPr>
        <w:t> </w:t>
      </w:r>
    </w:p>
    <w:p w14:paraId="1644FA2A">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第二部分</w:t>
      </w:r>
    </w:p>
    <w:p w14:paraId="0DE8D60F">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渑池县科学技术协会2026年度部门预算情况说明</w:t>
      </w:r>
    </w:p>
    <w:p w14:paraId="74EA5756">
      <w:pPr>
        <w:jc w:val="center"/>
        <w:rPr>
          <w:rFonts w:hint="eastAsia" w:ascii="黑体" w:hAnsi="黑体" w:eastAsia="黑体" w:cs="黑体"/>
          <w:sz w:val="36"/>
          <w:szCs w:val="36"/>
          <w:lang w:val="en-US" w:eastAsia="zh-CN"/>
        </w:rPr>
      </w:pPr>
    </w:p>
    <w:p w14:paraId="4534CF3D">
      <w:pP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 xml:space="preserve"> 一、收入支出预算总体情况说明</w:t>
      </w:r>
    </w:p>
    <w:p w14:paraId="2FCD8757">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渑池县科学技术协会2026年收入总计179.68万元，支出总计179.68万元，与2025年相比，收入增加17.93万元，增长11.1%。主要原因是人员工资的调整；支出增加17.93万元，增长11.1%。主要原因是人员工资的调整。</w:t>
      </w:r>
    </w:p>
    <w:p w14:paraId="27B113A1">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二、收入预算总体情况说明</w:t>
      </w:r>
    </w:p>
    <w:p w14:paraId="3B814486">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渑池县科学技术协会2026年收入预算合计179.68万元，其中：一般公共预算179.68万元; 政府性基金收入0万元；财政专户管理资金0万元;其他收入0万元；上年结转结余0万元；上级转移支付0万元。</w:t>
      </w:r>
    </w:p>
    <w:p w14:paraId="6AA47A0C">
      <w:pP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 xml:space="preserve"> 三、支出预算总体情况说明</w:t>
      </w:r>
    </w:p>
    <w:p w14:paraId="2FA50E87">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渑池县科学技术协会2026年支出预算合计179.68万元，其中：基本支出125.68万元，占70%；项目支出54万元，占30%。</w:t>
      </w:r>
    </w:p>
    <w:p w14:paraId="7EF51747">
      <w:pP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 xml:space="preserve"> 四、财政拨款收入支出预算总体情况说明</w:t>
      </w:r>
    </w:p>
    <w:p w14:paraId="2ADD22AB">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渑池县科学技术协会2026年一般公共预算收支预算179.68万元，政府性基金收支预算0万元</w:t>
      </w:r>
      <w:r>
        <w:rPr>
          <w:rFonts w:hint="eastAsia" w:ascii="仿宋_GB2312" w:hAnsi="Calibri" w:eastAsia="仿宋_GB2312" w:cs="Times New Roman"/>
          <w:snapToGrid/>
          <w:kern w:val="2"/>
          <w:sz w:val="32"/>
          <w:szCs w:val="32"/>
          <w:highlight w:val="none"/>
          <w:lang w:val="en-US" w:eastAsia="zh-CN" w:bidi="ar-SA"/>
        </w:rPr>
        <w:t>，国有资本经营预算收支预算0万元</w:t>
      </w:r>
      <w:r>
        <w:rPr>
          <w:rFonts w:hint="eastAsia" w:ascii="仿宋" w:hAnsi="仿宋" w:eastAsia="仿宋" w:cs="仿宋"/>
          <w:sz w:val="32"/>
          <w:szCs w:val="32"/>
          <w:lang w:val="en-US" w:eastAsia="zh-CN"/>
        </w:rPr>
        <w:t>。与 2025年相比，一般公共预算收支预算增加17.93万元，增长11.1%，主要原因是人员增资</w:t>
      </w:r>
      <w:r>
        <w:rPr>
          <w:rFonts w:hint="eastAsia" w:ascii="仿宋_GB2312" w:hAnsi="Calibri" w:eastAsia="仿宋_GB2312" w:cs="Times New Roman"/>
          <w:snapToGrid/>
          <w:kern w:val="2"/>
          <w:sz w:val="32"/>
          <w:szCs w:val="32"/>
          <w:highlight w:val="none"/>
          <w:lang w:val="en-US" w:eastAsia="zh-CN" w:bidi="ar-SA"/>
        </w:rPr>
        <w:t>；政府性基金收支预算增加0万元，增长0%，主要原因是：无此项预算；国有资本经营预算收支预算增加0万元，增长0%，主要原因是：无此项预算</w:t>
      </w:r>
      <w:r>
        <w:rPr>
          <w:rFonts w:hint="eastAsia" w:ascii="仿宋" w:hAnsi="仿宋" w:eastAsia="仿宋" w:cs="仿宋"/>
          <w:sz w:val="32"/>
          <w:szCs w:val="32"/>
          <w:lang w:val="en-US" w:eastAsia="zh-CN"/>
        </w:rPr>
        <w:t>。</w:t>
      </w:r>
    </w:p>
    <w:p w14:paraId="6A9E620D">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五、一般公共预算支出预算情况说明</w:t>
      </w:r>
    </w:p>
    <w:p w14:paraId="54FC0A2F">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 年一般公共预算支出年初预算179.68万元。其中：基本支出125.68万元，占70%；项目支出54万元，占30%。主要用于以下方面：科学技术支出149.26万元，占83%；社会保障和就业支出21.92万元，占12%；</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卫生健康支出0万元，占0%；</w:t>
      </w:r>
      <w:r>
        <w:rPr>
          <w:rFonts w:hint="eastAsia" w:ascii="仿宋" w:hAnsi="仿宋" w:eastAsia="仿宋" w:cs="仿宋"/>
          <w:sz w:val="32"/>
          <w:szCs w:val="32"/>
          <w:lang w:val="en-US" w:eastAsia="zh-CN"/>
        </w:rPr>
        <w:t>住房保障支出8.5万元，占5%。</w:t>
      </w:r>
    </w:p>
    <w:p w14:paraId="6126D8CD">
      <w:pPr>
        <w:rPr>
          <w:rFonts w:hint="eastAsia" w:ascii="仿宋" w:hAnsi="仿宋" w:eastAsia="仿宋" w:cs="仿宋"/>
          <w:b/>
          <w:bCs/>
          <w:sz w:val="32"/>
          <w:szCs w:val="32"/>
        </w:rPr>
      </w:pPr>
      <w:r>
        <w:rPr>
          <w:rFonts w:hint="eastAsia" w:ascii="仿宋" w:hAnsi="仿宋" w:eastAsia="仿宋" w:cs="仿宋"/>
          <w:sz w:val="32"/>
          <w:szCs w:val="32"/>
          <w:lang w:val="en-US" w:eastAsia="zh-CN"/>
        </w:rPr>
        <w:t xml:space="preserve">   </w:t>
      </w:r>
      <w:r>
        <w:rPr>
          <w:rFonts w:hint="eastAsia" w:ascii="黑体" w:hAnsi="黑体" w:eastAsia="黑体" w:cs="黑体"/>
          <w:b w:val="0"/>
          <w:bCs w:val="0"/>
          <w:sz w:val="32"/>
          <w:szCs w:val="32"/>
          <w:lang w:val="en-US" w:eastAsia="zh-CN"/>
        </w:rPr>
        <w:t xml:space="preserve"> 六、一般公共预算基本支出预算情况说明</w:t>
      </w:r>
    </w:p>
    <w:p w14:paraId="0044103C">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一般公共预算基本支出125.68万元，其中：人员经费111.58万元，占89%；主要包括：基本工资、津贴补贴、奖金、机关事业单位基本养老保险费、职工基本医疗保险缴费、其他社会保障性缴费、住房公积金、退休费、生活补助；公用经费14.10万元，占11%；主要包括：办公费、印刷费、会议费、水费、电费、差旅费、工会经费、福利费、公务用车租赁费、其他交通等费用。</w:t>
      </w:r>
    </w:p>
    <w:p w14:paraId="34870B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4F4FC01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 应改革要求，我单位《支出经济分类汇总表》按两套经济 分类科目分别反映不同资金来源的全部预算支出。</w:t>
      </w:r>
    </w:p>
    <w:p w14:paraId="4A20280D">
      <w:pPr>
        <w:ind w:firstLine="640" w:firstLineChars="200"/>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八、 “三公”经费支出预算情况说明</w:t>
      </w:r>
    </w:p>
    <w:p w14:paraId="545781F8">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 xml:space="preserve"> 渑池县科学技术协会2026年“三公”经费预算为6.82万元2025年“三公”经费支出预算数比 2025年减少0.45万元，下降6.2%；具体支出情况如下：</w:t>
      </w:r>
    </w:p>
    <w:p w14:paraId="7BE36099">
      <w:pPr>
        <w:numPr>
          <w:ilvl w:val="0"/>
          <w:numId w:val="0"/>
        </w:numPr>
        <w:ind w:firstLine="640" w:firstLineChars="200"/>
        <w:rPr>
          <w:rFonts w:hint="eastAsia" w:ascii="仿宋_GB2312" w:hAnsi="宋体" w:eastAsia="仿宋_GB2312" w:cs="Courier New"/>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val="0"/>
          <w:bCs w:val="0"/>
          <w:sz w:val="32"/>
          <w:szCs w:val="32"/>
          <w:lang w:val="en-US" w:eastAsia="zh-CN"/>
        </w:rPr>
        <w:t>（一）</w:t>
      </w:r>
      <w:r>
        <w:rPr>
          <w:rFonts w:hint="eastAsia" w:ascii="楷体" w:hAnsi="楷体" w:eastAsia="楷体" w:cs="仿宋_GB2312"/>
          <w:spacing w:val="-1"/>
          <w:kern w:val="0"/>
          <w:sz w:val="32"/>
          <w:szCs w:val="32"/>
        </w:rPr>
        <w:t>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5年下降0万元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28E749FE">
      <w:pPr>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b w:val="0"/>
          <w:bCs w:val="0"/>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楷体" w:hAnsi="楷体" w:eastAsia="楷体" w:cs="楷体"/>
          <w:b w:val="0"/>
          <w:bCs w:val="0"/>
          <w:sz w:val="32"/>
          <w:szCs w:val="32"/>
          <w:lang w:val="en-US" w:eastAsia="zh-CN"/>
        </w:rPr>
        <w:t>（二）公务接待费4.59万元，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要用于按规定开支的各类公务接待（含外宾接待）支出。预算数比2025年减少0.24万元，下降5%；主要原因是我单位严格遵守中央“八项规定”，严格落实公务接待的相关标准，时刻做到厉行节约。</w:t>
      </w:r>
    </w:p>
    <w:p w14:paraId="322D6B4E">
      <w:pPr>
        <w:ind w:firstLine="640" w:firstLineChars="200"/>
        <w:rPr>
          <w:rFonts w:hint="eastAsia" w:ascii="楷体" w:hAnsi="楷体" w:eastAsia="楷体" w:cs="楷体"/>
          <w:sz w:val="32"/>
          <w:szCs w:val="32"/>
          <w:lang w:val="en-US" w:eastAsia="zh-CN"/>
        </w:rPr>
      </w:pPr>
      <w:r>
        <w:rPr>
          <w:rFonts w:hint="eastAsia" w:ascii="楷体" w:hAnsi="楷体" w:eastAsia="楷体" w:cs="楷体"/>
          <w:b w:val="0"/>
          <w:bCs w:val="0"/>
          <w:sz w:val="32"/>
          <w:szCs w:val="32"/>
          <w:lang w:val="en-US" w:eastAsia="zh-CN"/>
        </w:rPr>
        <w:t>（三）公务用车购置及运行费2.23万元，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主要用于开展工作所需的租车费用、燃料费、维修费、过路过桥费、保险费、安全奖励费用等支出。公务用车运行维护费预算数比2025年减少0.21万元，下降8.6%；主要原因是我单位严格遵守中央“八项规定”，严格落实各项规章制度，时刻做到厉行节约。</w:t>
      </w:r>
    </w:p>
    <w:p w14:paraId="519C903B">
      <w:pPr>
        <w:ind w:firstLine="640" w:firstLineChars="200"/>
        <w:rPr>
          <w:rFonts w:hint="eastAsia" w:ascii="仿宋" w:hAnsi="仿宋" w:eastAsia="仿宋" w:cs="仿宋"/>
          <w:b/>
          <w:bCs/>
          <w:sz w:val="32"/>
          <w:szCs w:val="32"/>
        </w:rPr>
      </w:pPr>
      <w:r>
        <w:rPr>
          <w:rFonts w:hint="eastAsia" w:ascii="黑体" w:hAnsi="黑体" w:eastAsia="黑体" w:cs="黑体"/>
          <w:b w:val="0"/>
          <w:bCs w:val="0"/>
          <w:sz w:val="32"/>
          <w:szCs w:val="32"/>
          <w:lang w:val="en-US" w:eastAsia="zh-CN"/>
        </w:rPr>
        <w:t>九、政府性基金预算支出决算情况说明</w:t>
      </w:r>
    </w:p>
    <w:p w14:paraId="4344B953">
      <w:pPr>
        <w:rPr>
          <w:rFonts w:hint="eastAsia" w:ascii="仿宋" w:hAnsi="仿宋" w:eastAsia="仿宋" w:cs="仿宋"/>
          <w:sz w:val="32"/>
          <w:szCs w:val="32"/>
        </w:rPr>
      </w:pPr>
      <w:r>
        <w:rPr>
          <w:rFonts w:hint="eastAsia" w:ascii="仿宋" w:hAnsi="仿宋" w:eastAsia="仿宋" w:cs="仿宋"/>
          <w:sz w:val="32"/>
          <w:szCs w:val="32"/>
          <w:lang w:val="en-US" w:eastAsia="zh-CN"/>
        </w:rPr>
        <w:t xml:space="preserve">    渑池县科学技术协会2026年政府性基金预算支出年初预算为0万元。（我单位无政府性基金收支安排）</w:t>
      </w:r>
    </w:p>
    <w:p w14:paraId="24FA5D13">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    十、其他重要事项的情况说明</w:t>
      </w:r>
    </w:p>
    <w:p w14:paraId="4BD4D48D">
      <w:pPr>
        <w:rPr>
          <w:rFonts w:hint="eastAsia" w:ascii="楷体" w:hAnsi="楷体" w:eastAsia="楷体" w:cs="楷体"/>
          <w:sz w:val="32"/>
          <w:szCs w:val="32"/>
        </w:rPr>
      </w:pPr>
      <w:r>
        <w:rPr>
          <w:rFonts w:hint="eastAsia" w:ascii="楷体" w:hAnsi="楷体" w:eastAsia="楷体" w:cs="楷体"/>
          <w:sz w:val="32"/>
          <w:szCs w:val="32"/>
          <w:lang w:val="en-US" w:eastAsia="zh-CN"/>
        </w:rPr>
        <w:t xml:space="preserve">    （一）机关运行经费支出情况</w:t>
      </w:r>
    </w:p>
    <w:p w14:paraId="58C2A4A3">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渑池县科学技术协会2026年机关运行经费支出预算14.10万元，主要保障机关正常运转及正常履职需要</w:t>
      </w:r>
      <w:r>
        <w:rPr>
          <w:rFonts w:hint="eastAsia" w:ascii="仿宋_GB2312" w:hAnsi="Calibri" w:eastAsia="仿宋_GB2312" w:cs="Times New Roman"/>
          <w:snapToGrid/>
          <w:kern w:val="2"/>
          <w:sz w:val="32"/>
          <w:szCs w:val="32"/>
          <w:highlight w:val="none"/>
          <w:lang w:val="en-US" w:eastAsia="zh-CN" w:bidi="ar-SA"/>
        </w:rPr>
        <w:t>，比2025年减少0.14万元，减少0.98%，主要原因：严格控制</w:t>
      </w:r>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人员公用经费标准及节约办公经费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p>
    <w:p w14:paraId="78599C8C">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（二）政府采购支出情况</w:t>
      </w:r>
    </w:p>
    <w:p w14:paraId="5984D622">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2026年政府采购预算安排0万元，其中：政府采购货物预算0万元、政府采购工程预算0万元、政府采购服务预算0万元。</w:t>
      </w:r>
    </w:p>
    <w:p w14:paraId="34B60C1E">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 xml:space="preserve">  （三）关于预算绩效管理工作开展情况说明</w:t>
      </w:r>
    </w:p>
    <w:p w14:paraId="64ED24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 w:hAnsi="仿宋" w:eastAsia="仿宋" w:cs="仿宋"/>
          <w:sz w:val="32"/>
          <w:szCs w:val="32"/>
          <w:lang w:val="en-US" w:eastAsia="zh-CN"/>
        </w:rPr>
        <w:t xml:space="preserve"> </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我部门202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年预算项目均按要求编制了绩效目标，从项目产出、项目效益、满意度等方面设置了绩效目标，综合反映项目预期完成的数量、实效、质量，预期达到的社会经济效益、可持续影响以及服务对象满意度等情况。</w:t>
      </w:r>
    </w:p>
    <w:p w14:paraId="2A2553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sz w:val="32"/>
          <w:szCs w:val="32"/>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年，我部门纳入预算绩效管理的支出总额为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125.68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万元，其中人员经费支出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111.58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万元，公用经费支出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14.10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万元，支出项目共</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万元，其中预算支出100万元及100万元以上项目</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年我部门拟组织对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个项目进行预算绩效评价，涉及资金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万元。我部门202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年未开展重点项目预算的绩效目标。</w:t>
      </w:r>
      <w:r>
        <w:rPr>
          <w:rFonts w:hint="eastAsia" w:ascii="仿宋_GB2312" w:hAnsi="仿宋_GB2312" w:eastAsia="仿宋_GB2312" w:cs="仿宋_GB2312"/>
          <w:color w:val="000000"/>
          <w:kern w:val="0"/>
          <w:sz w:val="32"/>
          <w:szCs w:val="32"/>
          <w:lang w:val="en-US" w:eastAsia="zh-CN" w:bidi="ar"/>
        </w:rPr>
        <w:t xml:space="preserve"> </w:t>
      </w:r>
    </w:p>
    <w:p w14:paraId="14EBDE65">
      <w:pPr>
        <w:rPr>
          <w:rFonts w:hint="eastAsia" w:ascii="楷体" w:hAnsi="楷体" w:eastAsia="楷体" w:cs="楷体"/>
          <w:sz w:val="32"/>
          <w:szCs w:val="32"/>
          <w:lang w:val="en-US" w:eastAsia="zh-CN"/>
        </w:rPr>
      </w:pPr>
      <w:r>
        <w:rPr>
          <w:rFonts w:hint="eastAsia" w:ascii="仿宋" w:hAnsi="仿宋" w:eastAsia="仿宋" w:cs="仿宋"/>
          <w:sz w:val="32"/>
          <w:szCs w:val="32"/>
          <w:lang w:val="en-US" w:eastAsia="zh-CN"/>
        </w:rPr>
        <w:t xml:space="preserve">   </w:t>
      </w:r>
      <w:r>
        <w:rPr>
          <w:rFonts w:hint="eastAsia" w:ascii="楷体" w:hAnsi="楷体" w:eastAsia="楷体" w:cs="楷体"/>
          <w:sz w:val="32"/>
          <w:szCs w:val="32"/>
          <w:lang w:val="en-US" w:eastAsia="zh-CN"/>
        </w:rPr>
        <w:t>（四）国有资产占用情况说明</w:t>
      </w:r>
    </w:p>
    <w:p w14:paraId="45E7AF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sz w:val="32"/>
          <w:szCs w:val="32"/>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2025年期末，我部门共有车辆0辆，其中：一般公务用车0辆、一般执法执勤用车0辆、特种专业技术用车0辆，其他用车0辆；单价50万元以上通用设备0套，单位价值100万元以上专用设备0套。</w:t>
      </w:r>
    </w:p>
    <w:p w14:paraId="37BAE0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楷体" w:hAnsi="楷体" w:eastAsia="楷体" w:cs="楷体"/>
          <w:i w:val="0"/>
          <w:iCs w:val="0"/>
          <w:caps w:val="0"/>
          <w:color w:val="444444"/>
          <w:spacing w:val="0"/>
          <w:kern w:val="0"/>
          <w:sz w:val="32"/>
          <w:szCs w:val="32"/>
          <w:lang w:val="en-US" w:eastAsia="zh-CN" w:bidi="ar"/>
        </w:rPr>
      </w:pPr>
      <w:r>
        <w:rPr>
          <w:rFonts w:hint="default" w:ascii="楷体" w:hAnsi="楷体" w:eastAsia="楷体" w:cs="楷体"/>
          <w:i w:val="0"/>
          <w:iCs w:val="0"/>
          <w:caps w:val="0"/>
          <w:color w:val="444444"/>
          <w:spacing w:val="0"/>
          <w:kern w:val="0"/>
          <w:sz w:val="32"/>
          <w:szCs w:val="32"/>
          <w:lang w:val="en-US" w:eastAsia="zh-CN" w:bidi="ar"/>
        </w:rPr>
        <w:t>（五）专项转移支付项目情况</w:t>
      </w:r>
    </w:p>
    <w:p w14:paraId="2FC32B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我单位2026年负责管理的专项转移支付项目共有0项。我单位将按照《预算法》等有关规定，积极做好项目分配前期准备工作，在规定的时间内向财政部门提出资金分配意见，根据有关要求做好项目申报公开等相关工作。</w:t>
      </w:r>
    </w:p>
    <w:p w14:paraId="5A198BDB">
      <w:pPr>
        <w:jc w:val="center"/>
        <w:rPr>
          <w:rFonts w:hint="eastAsia" w:ascii="黑体" w:hAnsi="黑体" w:eastAsia="黑体" w:cs="黑体"/>
          <w:sz w:val="44"/>
          <w:szCs w:val="44"/>
          <w:lang w:val="en-US" w:eastAsia="zh-CN"/>
        </w:rPr>
      </w:pPr>
    </w:p>
    <w:p w14:paraId="14764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right="0"/>
        <w:jc w:val="center"/>
        <w:rPr>
          <w:rFonts w:hint="eastAsia" w:ascii="黑体" w:hAnsi="宋体" w:eastAsia="黑体" w:cs="黑体"/>
          <w:i w:val="0"/>
          <w:iCs w:val="0"/>
          <w:caps w:val="0"/>
          <w:color w:val="444444"/>
          <w:spacing w:val="0"/>
          <w:kern w:val="0"/>
          <w:sz w:val="32"/>
          <w:szCs w:val="32"/>
          <w:shd w:val="clear" w:fill="FFFFFF"/>
          <w:lang w:val="en-US" w:eastAsia="zh-CN" w:bidi="ar"/>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5DA78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 </w:t>
      </w:r>
    </w:p>
    <w:p w14:paraId="6C10AEE7">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一、财政拨款收入：是指县级财政当年拨付的资金；包括一般公共预算拨款、政府性基金预算拨款、国有资本经营预算拨款。</w:t>
      </w:r>
    </w:p>
    <w:p w14:paraId="19D43C70">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二、财政专户管理资金：是指缴入财政专户、实行专项管理的高中以上学费、住宿费、高校委托培养费、函大、电大、夜大及短训班培训费等教育收费。</w:t>
      </w:r>
    </w:p>
    <w:p w14:paraId="5037CC4D">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三、事业收入：是指事业单位开展专业活动及辅助活动所取得的收入，不包括教育收费。</w:t>
      </w:r>
    </w:p>
    <w:p w14:paraId="02D89757">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四、事业单位经营收入：是指事业单位在专业业务活动及其辅助活动之外开展非独立核算经营活动取得的收入。</w:t>
      </w:r>
    </w:p>
    <w:p w14:paraId="24EDB9BD">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五、其他收入：是指部门取得的除“财政拨款”、“事业收入”、“事业单位经营收入”等以外的收入。</w:t>
      </w:r>
    </w:p>
    <w:p w14:paraId="0C41224C">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6D3890BC">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七、基本支出：是指为保障机构正常运转、完成日常工作任务所必需的开支，其内容包括人员经费和日常公用经费两部分。</w:t>
      </w:r>
    </w:p>
    <w:p w14:paraId="40F8FD8B">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八、项目支出：是指在基本支出之外，为完成特定的行政工作任务或事业发展目标所发生的支出。</w:t>
      </w:r>
    </w:p>
    <w:p w14:paraId="41A2B605">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E9FADEB">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69B93CAB"/>
    <w:p w14:paraId="494DE14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lang w:eastAsia="zh-CN"/>
        </w:rPr>
      </w:pPr>
      <w:r>
        <w:rPr>
          <w:rFonts w:hint="eastAsia" w:ascii="微软雅黑" w:hAnsi="微软雅黑" w:eastAsia="微软雅黑" w:cs="微软雅黑"/>
          <w:i w:val="0"/>
          <w:caps w:val="0"/>
          <w:color w:val="333333"/>
          <w:spacing w:val="0"/>
          <w:kern w:val="0"/>
          <w:sz w:val="24"/>
          <w:szCs w:val="24"/>
          <w:u w:val="none"/>
          <w:shd w:val="clear" w:color="auto" w:fill="FFFFFF"/>
          <w:lang w:val="en-US" w:eastAsia="zh-CN" w:bidi="ar"/>
        </w:rPr>
        <w:fldChar w:fldCharType="begin"/>
      </w:r>
      <w:r>
        <w:rPr>
          <w:rFonts w:hint="eastAsia" w:ascii="微软雅黑" w:hAnsi="微软雅黑" w:eastAsia="微软雅黑" w:cs="微软雅黑"/>
          <w:i w:val="0"/>
          <w:caps w:val="0"/>
          <w:color w:val="333333"/>
          <w:spacing w:val="0"/>
          <w:kern w:val="0"/>
          <w:sz w:val="24"/>
          <w:szCs w:val="24"/>
          <w:u w:val="none"/>
          <w:shd w:val="clear" w:color="auto" w:fill="FFFFFF"/>
          <w:lang w:val="en-US" w:eastAsia="zh-CN" w:bidi="ar"/>
        </w:rPr>
        <w:instrText xml:space="preserve"> HYPERLINK "http://www.mianchi.gov.cn/uploadfile/2022/0804/20220804071202476.xlsx" </w:instrText>
      </w:r>
      <w:r>
        <w:rPr>
          <w:rFonts w:hint="eastAsia" w:ascii="微软雅黑" w:hAnsi="微软雅黑" w:eastAsia="微软雅黑" w:cs="微软雅黑"/>
          <w:i w:val="0"/>
          <w:caps w:val="0"/>
          <w:color w:val="333333"/>
          <w:spacing w:val="0"/>
          <w:kern w:val="0"/>
          <w:sz w:val="24"/>
          <w:szCs w:val="24"/>
          <w:u w:val="none"/>
          <w:shd w:val="clear" w:color="auto" w:fill="FFFFFF"/>
          <w:lang w:val="en-US" w:eastAsia="zh-CN" w:bidi="ar"/>
        </w:rPr>
        <w:fldChar w:fldCharType="separate"/>
      </w:r>
      <w:r>
        <w:rPr>
          <w:rStyle w:val="4"/>
          <w:rFonts w:hint="eastAsia" w:ascii="黑体" w:hAnsi="宋体" w:eastAsia="黑体" w:cs="黑体"/>
          <w:i w:val="0"/>
          <w:caps w:val="0"/>
          <w:color w:val="333333"/>
          <w:spacing w:val="0"/>
          <w:sz w:val="32"/>
          <w:szCs w:val="32"/>
          <w:u w:val="none"/>
          <w:shd w:val="clear" w:color="auto" w:fill="FFFFFF"/>
        </w:rPr>
        <w:t>附件：渑池县科学技术协会</w:t>
      </w:r>
      <w:r>
        <w:rPr>
          <w:rStyle w:val="4"/>
          <w:rFonts w:hint="eastAsia" w:ascii="黑体" w:hAnsi="宋体" w:eastAsia="黑体" w:cs="黑体"/>
          <w:i w:val="0"/>
          <w:caps w:val="0"/>
          <w:color w:val="333333"/>
          <w:spacing w:val="0"/>
          <w:sz w:val="32"/>
          <w:szCs w:val="32"/>
          <w:u w:val="none"/>
          <w:shd w:val="clear" w:color="auto" w:fill="FFFFFF"/>
          <w:lang w:eastAsia="zh-CN"/>
        </w:rPr>
        <w:t>2026</w:t>
      </w:r>
      <w:r>
        <w:rPr>
          <w:rStyle w:val="4"/>
          <w:rFonts w:hint="eastAsia" w:ascii="黑体" w:hAnsi="宋体" w:eastAsia="黑体" w:cs="黑体"/>
          <w:i w:val="0"/>
          <w:caps w:val="0"/>
          <w:color w:val="333333"/>
          <w:spacing w:val="0"/>
          <w:sz w:val="32"/>
          <w:szCs w:val="32"/>
          <w:u w:val="none"/>
          <w:shd w:val="clear" w:color="auto" w:fill="FFFFFF"/>
        </w:rPr>
        <w:t>年度部门预算表</w:t>
      </w:r>
      <w:r>
        <w:rPr>
          <w:rFonts w:hint="eastAsia" w:ascii="微软雅黑" w:hAnsi="微软雅黑" w:eastAsia="微软雅黑" w:cs="微软雅黑"/>
          <w:i w:val="0"/>
          <w:caps w:val="0"/>
          <w:color w:val="333333"/>
          <w:spacing w:val="0"/>
          <w:kern w:val="0"/>
          <w:sz w:val="24"/>
          <w:szCs w:val="24"/>
          <w:u w:val="none"/>
          <w:shd w:val="clear" w:color="auto" w:fill="FFFFFF"/>
          <w:lang w:val="en-US" w:eastAsia="zh-CN" w:bidi="ar"/>
        </w:rPr>
        <w:fldChar w:fldCharType="end"/>
      </w:r>
    </w:p>
    <w:p w14:paraId="5C883690">
      <w:pPr>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CC717"/>
    <w:multiLevelType w:val="singleLevel"/>
    <w:tmpl w:val="10ECC7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306477E2"/>
    <w:rsid w:val="00D647CB"/>
    <w:rsid w:val="08BD20E2"/>
    <w:rsid w:val="0DC838D4"/>
    <w:rsid w:val="14CF38C9"/>
    <w:rsid w:val="16575959"/>
    <w:rsid w:val="16A50BBF"/>
    <w:rsid w:val="1B6A72F3"/>
    <w:rsid w:val="1BB85B4B"/>
    <w:rsid w:val="216C7BA1"/>
    <w:rsid w:val="306477E2"/>
    <w:rsid w:val="3A1931C6"/>
    <w:rsid w:val="3AB80926"/>
    <w:rsid w:val="3C7A4870"/>
    <w:rsid w:val="3DA443AE"/>
    <w:rsid w:val="3E123979"/>
    <w:rsid w:val="413D3C14"/>
    <w:rsid w:val="51272EB1"/>
    <w:rsid w:val="532B00D2"/>
    <w:rsid w:val="53941DB1"/>
    <w:rsid w:val="558746DF"/>
    <w:rsid w:val="572B4D8F"/>
    <w:rsid w:val="589C6A9E"/>
    <w:rsid w:val="616D0DFF"/>
    <w:rsid w:val="63E64187"/>
    <w:rsid w:val="64454BDE"/>
    <w:rsid w:val="70775570"/>
    <w:rsid w:val="71AF1339"/>
    <w:rsid w:val="7409266C"/>
    <w:rsid w:val="76D81EFD"/>
    <w:rsid w:val="78565F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Company>
  <Pages>10</Pages>
  <Words>3518</Words>
  <Characters>3788</Characters>
  <Lines>0</Lines>
  <Paragraphs>0</Paragraphs>
  <TotalTime>0</TotalTime>
  <ScaleCrop>false</ScaleCrop>
  <LinksUpToDate>false</LinksUpToDate>
  <CharactersWithSpaces>3945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2023-03-27T01:49:00Z</dcterms:created>
  <dc:creator>Administrator</dc:creator>
  <cp:lastModifiedBy>我想</cp:lastModifiedBy>
  <dcterms:modified xsi:type="dcterms:W3CDTF">2026-05-20T00:55:55Z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7950F3C1A9754C96A783D4B7E3801477_12</vt:lpwstr>
  </property>
  <property fmtid="{D5CDD505-2E9C-101B-9397-08002B2CF9AE}" pid="4" name="KSOTemplateDocerSaveRecord">
    <vt:lpwstr>eyJoZGlkIjoiZGZmMDU5N2U1ODhjZWE1MzcwOTYzY2E0ZGI4ZjIxMmYiLCJ1c2VySWQiOiI0NjIwODIzNjAifQ==</vt:lpwstr>
  </property>
</Properties>
</file>