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6AAA7C0">
      <w:pPr>
        <w:jc w:val="center"/>
        <w:rPr>
          <w:rFonts w:hint="eastAsia" w:ascii="黑体" w:hAnsi="黑体" w:eastAsia="黑体" w:cs="黑体"/>
          <w:sz w:val="48"/>
          <w:szCs w:val="48"/>
        </w:rPr>
      </w:pPr>
    </w:p>
    <w:p w14:paraId="145B8F9F">
      <w:pPr>
        <w:jc w:val="center"/>
        <w:rPr>
          <w:rFonts w:hint="eastAsia" w:ascii="黑体" w:hAnsi="黑体" w:eastAsia="黑体" w:cs="黑体"/>
          <w:sz w:val="48"/>
          <w:szCs w:val="48"/>
        </w:rPr>
      </w:pPr>
    </w:p>
    <w:p w14:paraId="0DDAA259">
      <w:pPr>
        <w:jc w:val="center"/>
        <w:rPr>
          <w:rFonts w:hint="eastAsia" w:ascii="黑体" w:hAnsi="黑体" w:eastAsia="黑体" w:cs="黑体"/>
          <w:sz w:val="48"/>
          <w:szCs w:val="48"/>
        </w:rPr>
      </w:pPr>
    </w:p>
    <w:p w14:paraId="432C1DCE">
      <w:pPr>
        <w:jc w:val="center"/>
        <w:rPr>
          <w:rFonts w:hint="eastAsia" w:ascii="黑体" w:hAnsi="黑体" w:eastAsia="黑体" w:cs="黑体"/>
          <w:sz w:val="48"/>
          <w:szCs w:val="48"/>
        </w:rPr>
      </w:pPr>
    </w:p>
    <w:p w14:paraId="1C520861">
      <w:pPr>
        <w:jc w:val="center"/>
        <w:rPr>
          <w:rFonts w:hint="eastAsia" w:ascii="黑体" w:hAnsi="黑体" w:eastAsia="黑体" w:cs="黑体"/>
          <w:sz w:val="48"/>
          <w:szCs w:val="48"/>
        </w:rPr>
      </w:pPr>
    </w:p>
    <w:p w14:paraId="486C81B1">
      <w:pPr>
        <w:jc w:val="center"/>
        <w:rPr>
          <w:rFonts w:hint="eastAsia" w:ascii="黑体" w:hAnsi="黑体" w:eastAsia="黑体" w:cs="黑体"/>
          <w:sz w:val="48"/>
          <w:szCs w:val="48"/>
        </w:rPr>
      </w:pPr>
    </w:p>
    <w:p w14:paraId="44576572">
      <w:pPr>
        <w:jc w:val="center"/>
        <w:rPr>
          <w:rFonts w:hint="eastAsia" w:ascii="黑体" w:hAnsi="黑体" w:eastAsia="黑体" w:cs="黑体"/>
          <w:sz w:val="48"/>
          <w:szCs w:val="48"/>
        </w:rPr>
      </w:pPr>
    </w:p>
    <w:p w14:paraId="66BF5469">
      <w:pPr>
        <w:keepNext w:val="0"/>
        <w:keepLines w:val="0"/>
        <w:pageBreakBefore w:val="0"/>
        <w:widowControl w:val="0"/>
        <w:kinsoku/>
        <w:wordWrap/>
        <w:overflowPunct/>
        <w:topLinePunct w:val="0"/>
        <w:autoSpaceDE/>
        <w:autoSpaceDN/>
        <w:bidi w:val="0"/>
        <w:adjustRightInd/>
        <w:snapToGrid/>
        <w:spacing w:line="800" w:lineRule="exact"/>
        <w:jc w:val="center"/>
        <w:textAlignment w:val="auto"/>
        <w:rPr>
          <w:rFonts w:hint="eastAsia" w:ascii="黑体" w:hAnsi="黑体" w:eastAsia="黑体" w:cs="黑体"/>
          <w:sz w:val="56"/>
          <w:szCs w:val="56"/>
        </w:rPr>
      </w:pPr>
      <w:r>
        <w:rPr>
          <w:rFonts w:hint="eastAsia" w:ascii="黑体" w:hAnsi="黑体" w:eastAsia="黑体" w:cs="黑体"/>
          <w:sz w:val="56"/>
          <w:szCs w:val="56"/>
          <w:lang w:eastAsia="zh-CN"/>
        </w:rPr>
        <w:t>202</w:t>
      </w:r>
      <w:r>
        <w:rPr>
          <w:rFonts w:hint="eastAsia" w:ascii="黑体" w:hAnsi="黑体" w:eastAsia="黑体" w:cs="黑体"/>
          <w:sz w:val="56"/>
          <w:szCs w:val="56"/>
          <w:lang w:val="en-US" w:eastAsia="zh-CN"/>
        </w:rPr>
        <w:t>6</w:t>
      </w:r>
      <w:r>
        <w:rPr>
          <w:rFonts w:hint="eastAsia" w:ascii="黑体" w:hAnsi="黑体" w:eastAsia="黑体" w:cs="黑体"/>
          <w:sz w:val="56"/>
          <w:szCs w:val="56"/>
        </w:rPr>
        <w:t>年渑池县司法局</w:t>
      </w:r>
    </w:p>
    <w:p w14:paraId="37824E56">
      <w:pPr>
        <w:keepNext w:val="0"/>
        <w:keepLines w:val="0"/>
        <w:pageBreakBefore w:val="0"/>
        <w:widowControl w:val="0"/>
        <w:kinsoku/>
        <w:wordWrap/>
        <w:overflowPunct/>
        <w:topLinePunct w:val="0"/>
        <w:autoSpaceDE/>
        <w:autoSpaceDN/>
        <w:bidi w:val="0"/>
        <w:adjustRightInd/>
        <w:snapToGrid/>
        <w:spacing w:line="800" w:lineRule="exact"/>
        <w:jc w:val="center"/>
        <w:textAlignment w:val="auto"/>
        <w:rPr>
          <w:rFonts w:hint="eastAsia" w:ascii="黑体" w:hAnsi="黑体" w:eastAsia="黑体" w:cs="黑体"/>
          <w:sz w:val="56"/>
          <w:szCs w:val="56"/>
        </w:rPr>
      </w:pPr>
      <w:r>
        <w:rPr>
          <w:rFonts w:hint="eastAsia" w:ascii="黑体" w:hAnsi="黑体" w:eastAsia="黑体" w:cs="黑体"/>
          <w:sz w:val="56"/>
          <w:szCs w:val="56"/>
        </w:rPr>
        <w:t>部门预算公开</w:t>
      </w:r>
    </w:p>
    <w:p w14:paraId="20F7CF7F">
      <w:pPr>
        <w:jc w:val="center"/>
        <w:rPr>
          <w:rFonts w:hint="eastAsia" w:ascii="黑体" w:hAnsi="黑体" w:eastAsia="黑体" w:cs="黑体"/>
          <w:sz w:val="48"/>
          <w:szCs w:val="48"/>
        </w:rPr>
      </w:pPr>
    </w:p>
    <w:p w14:paraId="4DCC44AE">
      <w:pPr>
        <w:jc w:val="center"/>
        <w:rPr>
          <w:rFonts w:hint="eastAsia" w:ascii="黑体" w:hAnsi="黑体" w:eastAsia="黑体" w:cs="黑体"/>
          <w:sz w:val="48"/>
          <w:szCs w:val="48"/>
        </w:rPr>
      </w:pPr>
    </w:p>
    <w:p w14:paraId="72BCDDD1">
      <w:pPr>
        <w:jc w:val="center"/>
        <w:rPr>
          <w:rFonts w:hint="eastAsia" w:ascii="黑体" w:hAnsi="黑体" w:eastAsia="黑体" w:cs="黑体"/>
          <w:sz w:val="48"/>
          <w:szCs w:val="48"/>
        </w:rPr>
      </w:pPr>
    </w:p>
    <w:p w14:paraId="294CD9A7">
      <w:pPr>
        <w:jc w:val="center"/>
        <w:rPr>
          <w:rFonts w:hint="eastAsia" w:ascii="黑体" w:hAnsi="黑体" w:eastAsia="黑体" w:cs="黑体"/>
          <w:sz w:val="48"/>
          <w:szCs w:val="48"/>
        </w:rPr>
      </w:pPr>
    </w:p>
    <w:p w14:paraId="7316FCE6">
      <w:pPr>
        <w:jc w:val="center"/>
        <w:rPr>
          <w:rFonts w:hint="eastAsia" w:ascii="黑体" w:hAnsi="黑体" w:eastAsia="黑体" w:cs="黑体"/>
          <w:sz w:val="48"/>
          <w:szCs w:val="48"/>
        </w:rPr>
      </w:pPr>
    </w:p>
    <w:p w14:paraId="71FF279D">
      <w:pPr>
        <w:jc w:val="center"/>
        <w:rPr>
          <w:rFonts w:hint="eastAsia" w:ascii="黑体" w:hAnsi="黑体" w:eastAsia="黑体" w:cs="黑体"/>
          <w:sz w:val="48"/>
          <w:szCs w:val="48"/>
        </w:rPr>
      </w:pPr>
    </w:p>
    <w:p w14:paraId="1F8B2159">
      <w:pPr>
        <w:jc w:val="center"/>
        <w:rPr>
          <w:rFonts w:hint="eastAsia" w:ascii="黑体" w:hAnsi="黑体" w:eastAsia="黑体" w:cs="黑体"/>
          <w:sz w:val="48"/>
          <w:szCs w:val="48"/>
        </w:rPr>
      </w:pPr>
    </w:p>
    <w:p w14:paraId="5AA4C638">
      <w:pPr>
        <w:jc w:val="center"/>
        <w:rPr>
          <w:rFonts w:hint="eastAsia" w:ascii="黑体" w:hAnsi="黑体" w:eastAsia="黑体" w:cs="黑体"/>
          <w:sz w:val="48"/>
          <w:szCs w:val="48"/>
        </w:rPr>
      </w:pPr>
    </w:p>
    <w:p w14:paraId="398CAC0D">
      <w:pPr>
        <w:jc w:val="center"/>
        <w:rPr>
          <w:rFonts w:hint="eastAsia" w:ascii="黑体" w:hAnsi="黑体" w:eastAsia="黑体" w:cs="黑体"/>
          <w:sz w:val="48"/>
          <w:szCs w:val="48"/>
        </w:rPr>
      </w:pPr>
    </w:p>
    <w:p w14:paraId="5C8D266C">
      <w:pPr>
        <w:jc w:val="center"/>
        <w:rPr>
          <w:rFonts w:hint="eastAsia" w:ascii="黑体" w:hAnsi="黑体" w:eastAsia="黑体" w:cs="黑体"/>
          <w:sz w:val="48"/>
          <w:szCs w:val="48"/>
        </w:rPr>
      </w:pPr>
    </w:p>
    <w:p w14:paraId="1908DA6C">
      <w:pPr>
        <w:jc w:val="center"/>
        <w:rPr>
          <w:rFonts w:hint="eastAsia" w:ascii="黑体" w:hAnsi="黑体" w:eastAsia="黑体" w:cs="黑体"/>
          <w:sz w:val="48"/>
          <w:szCs w:val="48"/>
        </w:rPr>
      </w:pPr>
    </w:p>
    <w:p w14:paraId="57A2CA1E">
      <w:pPr>
        <w:jc w:val="both"/>
        <w:rPr>
          <w:rFonts w:hint="eastAsia" w:ascii="黑体" w:hAnsi="黑体" w:eastAsia="黑体" w:cs="黑体"/>
          <w:sz w:val="48"/>
          <w:szCs w:val="48"/>
        </w:rPr>
      </w:pPr>
    </w:p>
    <w:p w14:paraId="5968E36A">
      <w:pPr>
        <w:jc w:val="center"/>
        <w:rPr>
          <w:rFonts w:hint="eastAsia" w:ascii="黑体" w:hAnsi="黑体" w:eastAsia="黑体" w:cs="黑体"/>
          <w:sz w:val="48"/>
          <w:szCs w:val="48"/>
        </w:rPr>
      </w:pPr>
      <w:r>
        <w:rPr>
          <w:rFonts w:hint="eastAsia" w:ascii="黑体" w:hAnsi="黑体" w:eastAsia="黑体" w:cs="黑体"/>
          <w:sz w:val="48"/>
          <w:szCs w:val="48"/>
          <w:lang w:eastAsia="zh-CN"/>
        </w:rPr>
        <w:t>202</w:t>
      </w:r>
      <w:r>
        <w:rPr>
          <w:rFonts w:hint="eastAsia" w:ascii="黑体" w:hAnsi="黑体" w:eastAsia="黑体" w:cs="黑体"/>
          <w:sz w:val="48"/>
          <w:szCs w:val="48"/>
          <w:lang w:val="en-US" w:eastAsia="zh-CN"/>
        </w:rPr>
        <w:t>6</w:t>
      </w:r>
      <w:r>
        <w:rPr>
          <w:rFonts w:hint="eastAsia" w:ascii="黑体" w:hAnsi="黑体" w:eastAsia="黑体" w:cs="黑体"/>
          <w:sz w:val="48"/>
          <w:szCs w:val="48"/>
        </w:rPr>
        <w:t>年渑池县司法局</w:t>
      </w:r>
    </w:p>
    <w:p w14:paraId="668CB3A5">
      <w:pPr>
        <w:jc w:val="center"/>
        <w:rPr>
          <w:rFonts w:hint="eastAsia" w:ascii="黑体" w:hAnsi="黑体" w:eastAsia="黑体" w:cs="黑体"/>
          <w:sz w:val="48"/>
          <w:szCs w:val="48"/>
        </w:rPr>
      </w:pPr>
      <w:r>
        <w:rPr>
          <w:rFonts w:hint="eastAsia" w:ascii="黑体" w:hAnsi="黑体" w:eastAsia="黑体" w:cs="黑体"/>
          <w:sz w:val="48"/>
          <w:szCs w:val="48"/>
        </w:rPr>
        <w:t>部门预算公开</w:t>
      </w:r>
    </w:p>
    <w:p w14:paraId="7701F7D7">
      <w:pPr>
        <w:jc w:val="center"/>
        <w:rPr>
          <w:rFonts w:ascii="仿宋" w:hAnsi="仿宋" w:eastAsia="仿宋"/>
          <w:sz w:val="32"/>
          <w:szCs w:val="32"/>
        </w:rPr>
      </w:pPr>
      <w:r>
        <w:rPr>
          <w:rFonts w:hint="eastAsia" w:ascii="黑体" w:hAnsi="黑体" w:eastAsia="黑体" w:cs="黑体"/>
          <w:sz w:val="48"/>
          <w:szCs w:val="48"/>
        </w:rPr>
        <w:t>目  录</w:t>
      </w:r>
    </w:p>
    <w:p w14:paraId="50614286">
      <w:pPr>
        <w:ind w:firstLine="640" w:firstLineChars="200"/>
        <w:rPr>
          <w:rFonts w:hint="eastAsia" w:ascii="黑体" w:hAnsi="黑体" w:eastAsia="黑体" w:cs="黑体"/>
          <w:sz w:val="32"/>
          <w:szCs w:val="32"/>
        </w:rPr>
      </w:pPr>
      <w:r>
        <w:rPr>
          <w:rFonts w:hint="eastAsia" w:ascii="黑体" w:hAnsi="黑体" w:eastAsia="黑体" w:cs="黑体"/>
          <w:sz w:val="32"/>
          <w:szCs w:val="32"/>
        </w:rPr>
        <w:t>第一部分</w:t>
      </w:r>
      <w:r>
        <w:rPr>
          <w:rFonts w:hint="eastAsia" w:ascii="黑体" w:hAnsi="黑体" w:eastAsia="黑体" w:cs="黑体"/>
          <w:sz w:val="32"/>
          <w:szCs w:val="32"/>
          <w:lang w:val="en-US" w:eastAsia="zh-CN"/>
        </w:rPr>
        <w:t xml:space="preserve"> </w:t>
      </w:r>
      <w:r>
        <w:rPr>
          <w:rFonts w:hint="eastAsia" w:ascii="黑体" w:hAnsi="黑体" w:eastAsia="黑体" w:cs="黑体"/>
          <w:sz w:val="32"/>
          <w:szCs w:val="32"/>
        </w:rPr>
        <w:t>渑池县司法局概况</w:t>
      </w:r>
    </w:p>
    <w:p w14:paraId="51544D75">
      <w:pPr>
        <w:numPr>
          <w:ilvl w:val="0"/>
          <w:numId w:val="1"/>
        </w:numPr>
        <w:ind w:firstLine="640" w:firstLineChars="200"/>
        <w:rPr>
          <w:rFonts w:hint="eastAsia" w:ascii="仿宋" w:hAnsi="仿宋" w:eastAsia="仿宋"/>
          <w:sz w:val="32"/>
          <w:szCs w:val="32"/>
        </w:rPr>
      </w:pPr>
      <w:r>
        <w:rPr>
          <w:rFonts w:hint="eastAsia" w:ascii="仿宋" w:hAnsi="仿宋" w:eastAsia="仿宋"/>
          <w:sz w:val="32"/>
          <w:szCs w:val="32"/>
        </w:rPr>
        <w:t>主要职能</w:t>
      </w:r>
    </w:p>
    <w:p w14:paraId="615F2F9B">
      <w:pPr>
        <w:numPr>
          <w:ilvl w:val="0"/>
          <w:numId w:val="1"/>
        </w:numPr>
        <w:ind w:firstLine="620" w:firstLineChars="200"/>
        <w:rPr>
          <w:rFonts w:hint="eastAsia" w:ascii="仿宋" w:hAnsi="仿宋" w:eastAsia="仿宋"/>
          <w:sz w:val="32"/>
          <w:szCs w:val="32"/>
        </w:rPr>
      </w:pPr>
      <w:r>
        <w:rPr>
          <w:rFonts w:ascii="仿宋_GB2312" w:hAnsi="宋体" w:eastAsia="仿宋_GB2312" w:cs="仿宋_GB2312"/>
          <w:i w:val="0"/>
          <w:iCs w:val="0"/>
          <w:caps w:val="0"/>
          <w:color w:val="444444"/>
          <w:spacing w:val="0"/>
          <w:sz w:val="31"/>
          <w:szCs w:val="31"/>
          <w:shd w:val="clear" w:color="auto" w:fill="FFFFFF"/>
        </w:rPr>
        <w:t>机构设置</w:t>
      </w:r>
    </w:p>
    <w:p w14:paraId="5538EB46">
      <w:pPr>
        <w:numPr>
          <w:ilvl w:val="0"/>
          <w:numId w:val="1"/>
        </w:numPr>
        <w:ind w:firstLine="640" w:firstLineChars="200"/>
        <w:rPr>
          <w:rFonts w:hint="eastAsia" w:ascii="仿宋" w:hAnsi="仿宋" w:eastAsia="仿宋"/>
          <w:sz w:val="32"/>
          <w:szCs w:val="32"/>
        </w:rPr>
      </w:pPr>
      <w:r>
        <w:rPr>
          <w:rFonts w:hint="eastAsia" w:ascii="仿宋" w:hAnsi="仿宋" w:eastAsia="仿宋"/>
          <w:sz w:val="32"/>
          <w:szCs w:val="32"/>
        </w:rPr>
        <w:t>部门预算单位构成</w:t>
      </w:r>
    </w:p>
    <w:p w14:paraId="4C50C125">
      <w:pPr>
        <w:ind w:firstLine="640" w:firstLineChars="200"/>
        <w:rPr>
          <w:rFonts w:hint="eastAsia" w:ascii="黑体" w:hAnsi="黑体" w:eastAsia="黑体" w:cs="黑体"/>
          <w:sz w:val="32"/>
          <w:szCs w:val="32"/>
        </w:rPr>
      </w:pPr>
      <w:r>
        <w:rPr>
          <w:rFonts w:hint="eastAsia" w:ascii="黑体" w:hAnsi="黑体" w:eastAsia="黑体" w:cs="黑体"/>
          <w:sz w:val="32"/>
          <w:szCs w:val="32"/>
        </w:rPr>
        <w:t>第二部分 渑池县司法局</w:t>
      </w:r>
      <w:r>
        <w:rPr>
          <w:rFonts w:hint="eastAsia" w:ascii="黑体" w:hAnsi="黑体" w:eastAsia="黑体" w:cs="黑体"/>
          <w:sz w:val="32"/>
          <w:szCs w:val="32"/>
          <w:lang w:eastAsia="zh-CN"/>
        </w:rPr>
        <w:t>202</w:t>
      </w:r>
      <w:r>
        <w:rPr>
          <w:rFonts w:hint="eastAsia" w:ascii="黑体" w:hAnsi="黑体" w:eastAsia="黑体" w:cs="黑体"/>
          <w:sz w:val="32"/>
          <w:szCs w:val="32"/>
          <w:lang w:val="en-US" w:eastAsia="zh-CN"/>
        </w:rPr>
        <w:t>6</w:t>
      </w:r>
      <w:r>
        <w:rPr>
          <w:rFonts w:hint="eastAsia" w:ascii="黑体" w:hAnsi="黑体" w:eastAsia="黑体" w:cs="黑体"/>
          <w:sz w:val="32"/>
          <w:szCs w:val="32"/>
        </w:rPr>
        <w:t xml:space="preserve">年度部门预算情况说明 </w:t>
      </w:r>
    </w:p>
    <w:p w14:paraId="03F89784">
      <w:pPr>
        <w:ind w:firstLine="640" w:firstLineChars="200"/>
        <w:rPr>
          <w:rFonts w:hint="eastAsia" w:ascii="黑体" w:hAnsi="黑体" w:eastAsia="黑体" w:cs="黑体"/>
          <w:sz w:val="32"/>
          <w:szCs w:val="32"/>
        </w:rPr>
      </w:pPr>
      <w:r>
        <w:rPr>
          <w:rFonts w:hint="eastAsia" w:ascii="黑体" w:hAnsi="黑体" w:eastAsia="黑体" w:cs="黑体"/>
          <w:sz w:val="32"/>
          <w:szCs w:val="32"/>
        </w:rPr>
        <w:t>第三部分 名词解释</w:t>
      </w:r>
    </w:p>
    <w:p w14:paraId="61B09856">
      <w:pPr>
        <w:ind w:firstLine="640" w:firstLineChars="200"/>
        <w:rPr>
          <w:rFonts w:hint="eastAsia" w:ascii="仿宋" w:hAnsi="仿宋" w:eastAsia="仿宋"/>
          <w:sz w:val="32"/>
          <w:szCs w:val="32"/>
        </w:rPr>
      </w:pPr>
      <w:r>
        <w:rPr>
          <w:rFonts w:hint="eastAsia" w:ascii="仿宋" w:hAnsi="仿宋" w:eastAsia="仿宋"/>
          <w:sz w:val="32"/>
          <w:szCs w:val="32"/>
        </w:rPr>
        <w:t>附件：渑池县司法局</w:t>
      </w:r>
      <w:r>
        <w:rPr>
          <w:rFonts w:hint="eastAsia" w:ascii="仿宋" w:hAnsi="仿宋" w:eastAsia="仿宋"/>
          <w:sz w:val="32"/>
          <w:szCs w:val="32"/>
          <w:lang w:eastAsia="zh-CN"/>
        </w:rPr>
        <w:t>202</w:t>
      </w:r>
      <w:r>
        <w:rPr>
          <w:rFonts w:hint="eastAsia" w:ascii="仿宋" w:hAnsi="仿宋" w:eastAsia="仿宋"/>
          <w:sz w:val="32"/>
          <w:szCs w:val="32"/>
          <w:lang w:val="en-US" w:eastAsia="zh-CN"/>
        </w:rPr>
        <w:t>6</w:t>
      </w:r>
      <w:r>
        <w:rPr>
          <w:rFonts w:hint="eastAsia" w:ascii="仿宋" w:hAnsi="仿宋" w:eastAsia="仿宋"/>
          <w:sz w:val="32"/>
          <w:szCs w:val="32"/>
        </w:rPr>
        <w:t>年度部门预算表</w:t>
      </w:r>
    </w:p>
    <w:p w14:paraId="4676F9DE">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val="0"/>
        <w:autoSpaceDE w:val="0"/>
        <w:autoSpaceDN w:val="0"/>
        <w:bidi w:val="0"/>
        <w:adjustRightInd/>
        <w:snapToGrid/>
        <w:spacing w:before="0" w:beforeAutospacing="0" w:after="0" w:afterAutospacing="0" w:line="580" w:lineRule="exact"/>
        <w:ind w:right="0" w:firstLine="960" w:firstLineChars="300"/>
        <w:jc w:val="left"/>
        <w:textAlignment w:val="auto"/>
        <w:rPr>
          <w:rFonts w:hint="eastAsia" w:ascii="仿宋_GB2312" w:hAnsi="微软雅黑" w:eastAsia="仿宋_GB2312" w:cs="仿宋_GB2312"/>
          <w:b w:val="0"/>
          <w:i w:val="0"/>
          <w:caps w:val="0"/>
          <w:color w:val="000000"/>
          <w:spacing w:val="0"/>
          <w:kern w:val="0"/>
          <w:sz w:val="32"/>
          <w:szCs w:val="32"/>
          <w:lang w:val="en-US" w:eastAsia="zh-CN" w:bidi="ar"/>
        </w:rPr>
      </w:pPr>
      <w:r>
        <w:rPr>
          <w:rFonts w:hint="eastAsia" w:ascii="仿宋_GB2312" w:hAnsi="微软雅黑" w:eastAsia="仿宋_GB2312" w:cs="仿宋_GB2312"/>
          <w:b w:val="0"/>
          <w:i w:val="0"/>
          <w:caps w:val="0"/>
          <w:color w:val="000000"/>
          <w:spacing w:val="0"/>
          <w:kern w:val="0"/>
          <w:sz w:val="32"/>
          <w:szCs w:val="32"/>
          <w:lang w:val="en-US" w:eastAsia="zh-CN" w:bidi="ar"/>
        </w:rPr>
        <w:t>一、部门收支总体情况表</w:t>
      </w:r>
    </w:p>
    <w:p w14:paraId="2F3BBF95">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val="0"/>
        <w:autoSpaceDE w:val="0"/>
        <w:autoSpaceDN w:val="0"/>
        <w:bidi w:val="0"/>
        <w:adjustRightInd/>
        <w:snapToGrid/>
        <w:spacing w:before="0" w:beforeAutospacing="0" w:after="0" w:afterAutospacing="0" w:line="580" w:lineRule="exact"/>
        <w:ind w:right="0" w:firstLine="960" w:firstLineChars="300"/>
        <w:jc w:val="left"/>
        <w:textAlignment w:val="auto"/>
        <w:rPr>
          <w:rFonts w:hint="eastAsia" w:ascii="仿宋_GB2312" w:hAnsi="微软雅黑" w:eastAsia="仿宋_GB2312" w:cs="仿宋_GB2312"/>
          <w:b w:val="0"/>
          <w:i w:val="0"/>
          <w:caps w:val="0"/>
          <w:color w:val="000000"/>
          <w:spacing w:val="0"/>
          <w:kern w:val="0"/>
          <w:sz w:val="32"/>
          <w:szCs w:val="32"/>
          <w:lang w:val="en-US" w:eastAsia="zh-CN" w:bidi="ar"/>
        </w:rPr>
      </w:pPr>
      <w:r>
        <w:rPr>
          <w:rFonts w:hint="eastAsia" w:ascii="仿宋_GB2312" w:hAnsi="微软雅黑" w:eastAsia="仿宋_GB2312" w:cs="仿宋_GB2312"/>
          <w:b w:val="0"/>
          <w:i w:val="0"/>
          <w:caps w:val="0"/>
          <w:color w:val="000000"/>
          <w:spacing w:val="0"/>
          <w:kern w:val="0"/>
          <w:sz w:val="32"/>
          <w:szCs w:val="32"/>
          <w:lang w:val="en-US" w:eastAsia="zh-CN" w:bidi="ar"/>
        </w:rPr>
        <w:t>二、部门收入总体情况表</w:t>
      </w:r>
    </w:p>
    <w:p w14:paraId="3786A0AB">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val="0"/>
        <w:autoSpaceDE w:val="0"/>
        <w:autoSpaceDN w:val="0"/>
        <w:bidi w:val="0"/>
        <w:adjustRightInd/>
        <w:snapToGrid/>
        <w:spacing w:before="0" w:beforeAutospacing="0" w:after="0" w:afterAutospacing="0" w:line="580" w:lineRule="exact"/>
        <w:ind w:right="0" w:firstLine="960" w:firstLineChars="300"/>
        <w:jc w:val="left"/>
        <w:textAlignment w:val="auto"/>
        <w:rPr>
          <w:rFonts w:hint="eastAsia" w:ascii="仿宋_GB2312" w:hAnsi="微软雅黑" w:eastAsia="仿宋_GB2312" w:cs="仿宋_GB2312"/>
          <w:b w:val="0"/>
          <w:i w:val="0"/>
          <w:caps w:val="0"/>
          <w:color w:val="000000"/>
          <w:spacing w:val="0"/>
          <w:kern w:val="0"/>
          <w:sz w:val="32"/>
          <w:szCs w:val="32"/>
          <w:lang w:val="en-US" w:eastAsia="zh-CN" w:bidi="ar"/>
        </w:rPr>
      </w:pPr>
      <w:r>
        <w:rPr>
          <w:rFonts w:hint="eastAsia" w:ascii="仿宋_GB2312" w:hAnsi="微软雅黑" w:eastAsia="仿宋_GB2312" w:cs="仿宋_GB2312"/>
          <w:b w:val="0"/>
          <w:i w:val="0"/>
          <w:caps w:val="0"/>
          <w:color w:val="000000"/>
          <w:spacing w:val="0"/>
          <w:kern w:val="0"/>
          <w:sz w:val="32"/>
          <w:szCs w:val="32"/>
          <w:lang w:val="en-US" w:eastAsia="zh-CN" w:bidi="ar"/>
        </w:rPr>
        <w:t>三、部门支出总体情况表</w:t>
      </w:r>
    </w:p>
    <w:p w14:paraId="55A2773E">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val="0"/>
        <w:autoSpaceDE w:val="0"/>
        <w:autoSpaceDN w:val="0"/>
        <w:bidi w:val="0"/>
        <w:adjustRightInd/>
        <w:snapToGrid/>
        <w:spacing w:before="0" w:beforeAutospacing="0" w:after="0" w:afterAutospacing="0" w:line="580" w:lineRule="exact"/>
        <w:ind w:right="0" w:firstLine="960" w:firstLineChars="300"/>
        <w:jc w:val="left"/>
        <w:textAlignment w:val="auto"/>
        <w:rPr>
          <w:rFonts w:hint="eastAsia" w:ascii="仿宋_GB2312" w:hAnsi="微软雅黑" w:eastAsia="仿宋_GB2312" w:cs="仿宋_GB2312"/>
          <w:b w:val="0"/>
          <w:i w:val="0"/>
          <w:caps w:val="0"/>
          <w:color w:val="000000"/>
          <w:spacing w:val="0"/>
          <w:kern w:val="0"/>
          <w:sz w:val="32"/>
          <w:szCs w:val="32"/>
          <w:lang w:val="en-US" w:eastAsia="zh-CN" w:bidi="ar"/>
        </w:rPr>
      </w:pPr>
      <w:r>
        <w:rPr>
          <w:rFonts w:hint="eastAsia" w:ascii="仿宋_GB2312" w:hAnsi="微软雅黑" w:eastAsia="仿宋_GB2312" w:cs="仿宋_GB2312"/>
          <w:b w:val="0"/>
          <w:i w:val="0"/>
          <w:caps w:val="0"/>
          <w:color w:val="000000"/>
          <w:spacing w:val="0"/>
          <w:kern w:val="0"/>
          <w:sz w:val="32"/>
          <w:szCs w:val="32"/>
          <w:lang w:val="en-US" w:eastAsia="zh-CN" w:bidi="ar"/>
        </w:rPr>
        <w:t>四、财政拨款收支总体情况表</w:t>
      </w:r>
    </w:p>
    <w:p w14:paraId="2ADAF3AB">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val="0"/>
        <w:autoSpaceDE w:val="0"/>
        <w:autoSpaceDN w:val="0"/>
        <w:bidi w:val="0"/>
        <w:adjustRightInd/>
        <w:snapToGrid/>
        <w:spacing w:before="0" w:beforeAutospacing="0" w:after="0" w:afterAutospacing="0" w:line="580" w:lineRule="exact"/>
        <w:ind w:right="0" w:firstLine="960" w:firstLineChars="300"/>
        <w:jc w:val="left"/>
        <w:textAlignment w:val="auto"/>
        <w:rPr>
          <w:rFonts w:hint="eastAsia" w:ascii="仿宋_GB2312" w:hAnsi="微软雅黑" w:eastAsia="仿宋_GB2312" w:cs="仿宋_GB2312"/>
          <w:b w:val="0"/>
          <w:i w:val="0"/>
          <w:caps w:val="0"/>
          <w:color w:val="000000"/>
          <w:spacing w:val="0"/>
          <w:kern w:val="0"/>
          <w:sz w:val="32"/>
          <w:szCs w:val="32"/>
          <w:lang w:val="en-US" w:eastAsia="zh-CN" w:bidi="ar"/>
        </w:rPr>
      </w:pPr>
      <w:r>
        <w:rPr>
          <w:rFonts w:hint="eastAsia" w:ascii="仿宋_GB2312" w:hAnsi="微软雅黑" w:eastAsia="仿宋_GB2312" w:cs="仿宋_GB2312"/>
          <w:b w:val="0"/>
          <w:i w:val="0"/>
          <w:caps w:val="0"/>
          <w:color w:val="000000"/>
          <w:spacing w:val="0"/>
          <w:kern w:val="0"/>
          <w:sz w:val="32"/>
          <w:szCs w:val="32"/>
          <w:lang w:val="en-US" w:eastAsia="zh-CN" w:bidi="ar"/>
        </w:rPr>
        <w:t>五、一般公共预算支出情况表</w:t>
      </w:r>
    </w:p>
    <w:p w14:paraId="7E9F7132">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val="0"/>
        <w:autoSpaceDE w:val="0"/>
        <w:autoSpaceDN w:val="0"/>
        <w:bidi w:val="0"/>
        <w:adjustRightInd/>
        <w:snapToGrid/>
        <w:spacing w:before="0" w:beforeAutospacing="0" w:after="0" w:afterAutospacing="0" w:line="580" w:lineRule="exact"/>
        <w:ind w:right="0" w:firstLine="960" w:firstLineChars="300"/>
        <w:jc w:val="left"/>
        <w:textAlignment w:val="auto"/>
        <w:rPr>
          <w:rFonts w:hint="eastAsia" w:ascii="仿宋_GB2312" w:hAnsi="微软雅黑" w:eastAsia="仿宋_GB2312" w:cs="仿宋_GB2312"/>
          <w:b w:val="0"/>
          <w:i w:val="0"/>
          <w:caps w:val="0"/>
          <w:color w:val="000000"/>
          <w:spacing w:val="0"/>
          <w:kern w:val="0"/>
          <w:sz w:val="32"/>
          <w:szCs w:val="32"/>
          <w:lang w:val="en-US" w:eastAsia="zh-CN" w:bidi="ar"/>
        </w:rPr>
      </w:pPr>
      <w:r>
        <w:rPr>
          <w:rFonts w:hint="eastAsia" w:ascii="仿宋_GB2312" w:hAnsi="微软雅黑" w:eastAsia="仿宋_GB2312" w:cs="仿宋_GB2312"/>
          <w:b w:val="0"/>
          <w:i w:val="0"/>
          <w:caps w:val="0"/>
          <w:color w:val="000000"/>
          <w:spacing w:val="0"/>
          <w:kern w:val="0"/>
          <w:sz w:val="32"/>
          <w:szCs w:val="32"/>
          <w:lang w:val="en-US" w:eastAsia="zh-CN" w:bidi="ar"/>
        </w:rPr>
        <w:t>六、一般公共预算基本支出情况表</w:t>
      </w:r>
    </w:p>
    <w:p w14:paraId="2C8BE063">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val="0"/>
        <w:autoSpaceDE w:val="0"/>
        <w:autoSpaceDN w:val="0"/>
        <w:bidi w:val="0"/>
        <w:adjustRightInd/>
        <w:snapToGrid/>
        <w:spacing w:before="0" w:beforeAutospacing="0" w:after="0" w:afterAutospacing="0" w:line="580" w:lineRule="exact"/>
        <w:ind w:right="0" w:firstLine="960" w:firstLineChars="300"/>
        <w:jc w:val="left"/>
        <w:textAlignment w:val="auto"/>
        <w:rPr>
          <w:rFonts w:hint="eastAsia" w:ascii="仿宋_GB2312" w:hAnsi="微软雅黑" w:eastAsia="仿宋_GB2312" w:cs="仿宋_GB2312"/>
          <w:b w:val="0"/>
          <w:i w:val="0"/>
          <w:caps w:val="0"/>
          <w:color w:val="000000"/>
          <w:spacing w:val="0"/>
          <w:kern w:val="0"/>
          <w:sz w:val="32"/>
          <w:szCs w:val="32"/>
          <w:lang w:val="en-US" w:eastAsia="zh-CN" w:bidi="ar"/>
        </w:rPr>
      </w:pPr>
      <w:r>
        <w:rPr>
          <w:rFonts w:hint="eastAsia" w:ascii="仿宋_GB2312" w:hAnsi="微软雅黑" w:eastAsia="仿宋_GB2312" w:cs="仿宋_GB2312"/>
          <w:b w:val="0"/>
          <w:i w:val="0"/>
          <w:caps w:val="0"/>
          <w:color w:val="000000"/>
          <w:spacing w:val="0"/>
          <w:kern w:val="0"/>
          <w:sz w:val="32"/>
          <w:szCs w:val="32"/>
          <w:lang w:val="en-US" w:eastAsia="zh-CN" w:bidi="ar"/>
        </w:rPr>
        <w:t>七、支出经济分类汇总表</w:t>
      </w:r>
    </w:p>
    <w:p w14:paraId="00CDC9AC">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val="0"/>
        <w:autoSpaceDE w:val="0"/>
        <w:autoSpaceDN w:val="0"/>
        <w:bidi w:val="0"/>
        <w:adjustRightInd/>
        <w:snapToGrid/>
        <w:spacing w:before="0" w:beforeAutospacing="0" w:after="0" w:afterAutospacing="0" w:line="580" w:lineRule="exact"/>
        <w:ind w:right="0" w:firstLine="960" w:firstLineChars="300"/>
        <w:jc w:val="left"/>
        <w:textAlignment w:val="auto"/>
        <w:rPr>
          <w:rFonts w:hint="eastAsia" w:ascii="仿宋_GB2312" w:hAnsi="微软雅黑" w:eastAsia="仿宋_GB2312" w:cs="仿宋_GB2312"/>
          <w:b w:val="0"/>
          <w:i w:val="0"/>
          <w:caps w:val="0"/>
          <w:color w:val="000000"/>
          <w:spacing w:val="0"/>
          <w:kern w:val="0"/>
          <w:sz w:val="32"/>
          <w:szCs w:val="32"/>
          <w:lang w:val="en-US" w:eastAsia="zh-CN" w:bidi="ar"/>
        </w:rPr>
      </w:pPr>
      <w:r>
        <w:rPr>
          <w:rFonts w:hint="eastAsia" w:ascii="仿宋_GB2312" w:hAnsi="微软雅黑" w:eastAsia="仿宋_GB2312" w:cs="仿宋_GB2312"/>
          <w:b w:val="0"/>
          <w:i w:val="0"/>
          <w:caps w:val="0"/>
          <w:color w:val="000000"/>
          <w:spacing w:val="0"/>
          <w:kern w:val="0"/>
          <w:sz w:val="32"/>
          <w:szCs w:val="32"/>
          <w:lang w:val="en-US" w:eastAsia="zh-CN" w:bidi="ar"/>
        </w:rPr>
        <w:t>八、一般公共预算“三公”经费支出情况表</w:t>
      </w:r>
    </w:p>
    <w:p w14:paraId="77C0868E">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val="0"/>
        <w:autoSpaceDE w:val="0"/>
        <w:autoSpaceDN w:val="0"/>
        <w:bidi w:val="0"/>
        <w:adjustRightInd/>
        <w:snapToGrid/>
        <w:spacing w:before="0" w:beforeAutospacing="0" w:after="0" w:afterAutospacing="0" w:line="580" w:lineRule="exact"/>
        <w:ind w:right="0" w:firstLine="960" w:firstLineChars="300"/>
        <w:jc w:val="left"/>
        <w:textAlignment w:val="auto"/>
        <w:rPr>
          <w:rFonts w:hint="eastAsia" w:ascii="仿宋_GB2312" w:hAnsi="微软雅黑" w:eastAsia="仿宋_GB2312" w:cs="仿宋_GB2312"/>
          <w:b w:val="0"/>
          <w:i w:val="0"/>
          <w:caps w:val="0"/>
          <w:color w:val="000000"/>
          <w:spacing w:val="0"/>
          <w:kern w:val="0"/>
          <w:sz w:val="32"/>
          <w:szCs w:val="32"/>
          <w:lang w:val="en-US" w:eastAsia="zh-CN" w:bidi="ar"/>
        </w:rPr>
      </w:pPr>
      <w:r>
        <w:rPr>
          <w:rFonts w:hint="eastAsia" w:ascii="仿宋_GB2312" w:hAnsi="微软雅黑" w:eastAsia="仿宋_GB2312" w:cs="仿宋_GB2312"/>
          <w:b w:val="0"/>
          <w:i w:val="0"/>
          <w:caps w:val="0"/>
          <w:color w:val="000000"/>
          <w:spacing w:val="0"/>
          <w:kern w:val="0"/>
          <w:sz w:val="32"/>
          <w:szCs w:val="32"/>
          <w:lang w:val="en-US" w:eastAsia="zh-CN" w:bidi="ar"/>
        </w:rPr>
        <w:t>九、政府性基金预算支出情况表</w:t>
      </w:r>
    </w:p>
    <w:p w14:paraId="7BF45DDD">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val="0"/>
        <w:autoSpaceDE w:val="0"/>
        <w:autoSpaceDN w:val="0"/>
        <w:bidi w:val="0"/>
        <w:adjustRightInd/>
        <w:snapToGrid/>
        <w:spacing w:before="0" w:beforeAutospacing="0" w:after="0" w:afterAutospacing="0" w:line="580" w:lineRule="exact"/>
        <w:ind w:right="0" w:firstLine="960" w:firstLineChars="300"/>
        <w:jc w:val="left"/>
        <w:textAlignment w:val="auto"/>
        <w:rPr>
          <w:rFonts w:hint="eastAsia" w:ascii="仿宋_GB2312" w:hAnsi="微软雅黑" w:eastAsia="仿宋_GB2312" w:cs="仿宋_GB2312"/>
          <w:b w:val="0"/>
          <w:i w:val="0"/>
          <w:caps w:val="0"/>
          <w:color w:val="000000"/>
          <w:spacing w:val="0"/>
          <w:kern w:val="0"/>
          <w:sz w:val="32"/>
          <w:szCs w:val="32"/>
          <w:lang w:val="en-US" w:eastAsia="zh-CN" w:bidi="ar"/>
        </w:rPr>
      </w:pPr>
      <w:r>
        <w:rPr>
          <w:rFonts w:hint="eastAsia" w:ascii="仿宋_GB2312" w:hAnsi="微软雅黑" w:eastAsia="仿宋_GB2312" w:cs="仿宋_GB2312"/>
          <w:b w:val="0"/>
          <w:i w:val="0"/>
          <w:caps w:val="0"/>
          <w:color w:val="000000"/>
          <w:spacing w:val="0"/>
          <w:kern w:val="0"/>
          <w:sz w:val="32"/>
          <w:szCs w:val="32"/>
          <w:lang w:val="en-US" w:eastAsia="zh-CN" w:bidi="ar"/>
        </w:rPr>
        <w:t>十、项目支出预算表</w:t>
      </w:r>
    </w:p>
    <w:p w14:paraId="608F1EB1">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val="0"/>
        <w:autoSpaceDE w:val="0"/>
        <w:autoSpaceDN w:val="0"/>
        <w:bidi w:val="0"/>
        <w:adjustRightInd/>
        <w:snapToGrid/>
        <w:spacing w:before="0" w:beforeAutospacing="0" w:after="0" w:afterAutospacing="0" w:line="580" w:lineRule="exact"/>
        <w:ind w:right="0" w:firstLine="960" w:firstLineChars="300"/>
        <w:jc w:val="left"/>
        <w:textAlignment w:val="auto"/>
        <w:rPr>
          <w:rFonts w:hint="eastAsia" w:ascii="仿宋_GB2312" w:hAnsi="微软雅黑" w:eastAsia="仿宋_GB2312" w:cs="仿宋_GB2312"/>
          <w:b w:val="0"/>
          <w:i w:val="0"/>
          <w:caps w:val="0"/>
          <w:color w:val="000000"/>
          <w:spacing w:val="0"/>
          <w:kern w:val="0"/>
          <w:sz w:val="32"/>
          <w:szCs w:val="32"/>
          <w:lang w:val="en-US" w:eastAsia="zh-CN" w:bidi="ar"/>
        </w:rPr>
      </w:pPr>
      <w:r>
        <w:rPr>
          <w:rFonts w:hint="eastAsia" w:ascii="仿宋_GB2312" w:hAnsi="微软雅黑" w:eastAsia="仿宋_GB2312" w:cs="仿宋_GB2312"/>
          <w:b w:val="0"/>
          <w:i w:val="0"/>
          <w:caps w:val="0"/>
          <w:color w:val="000000"/>
          <w:spacing w:val="0"/>
          <w:kern w:val="0"/>
          <w:sz w:val="32"/>
          <w:szCs w:val="32"/>
          <w:lang w:val="en-US" w:eastAsia="zh-CN" w:bidi="ar"/>
        </w:rPr>
        <w:t>十一、部门(单位)整体绩效目标表</w:t>
      </w:r>
    </w:p>
    <w:p w14:paraId="77D68642">
      <w:pPr>
        <w:kinsoku w:val="0"/>
        <w:overflowPunct w:val="0"/>
        <w:adjustRightInd w:val="0"/>
        <w:snapToGrid w:val="0"/>
        <w:spacing w:line="560" w:lineRule="exact"/>
        <w:ind w:right="51" w:firstLine="960" w:firstLineChars="300"/>
        <w:rPr>
          <w:rFonts w:ascii="黑体" w:hAnsi="Times New Roman" w:eastAsia="黑体" w:cs="黑体"/>
          <w:sz w:val="56"/>
          <w:szCs w:val="56"/>
        </w:rPr>
      </w:pPr>
      <w:r>
        <w:rPr>
          <w:rFonts w:hint="eastAsia" w:ascii="仿宋_GB2312" w:hAnsi="微软雅黑" w:eastAsia="仿宋_GB2312" w:cs="仿宋_GB2312"/>
          <w:b w:val="0"/>
          <w:i w:val="0"/>
          <w:caps w:val="0"/>
          <w:color w:val="000000"/>
          <w:spacing w:val="0"/>
          <w:kern w:val="0"/>
          <w:sz w:val="32"/>
          <w:szCs w:val="32"/>
          <w:lang w:val="en-US" w:eastAsia="zh-CN" w:bidi="ar"/>
        </w:rPr>
        <w:t>十二、部门预算项目绩效目标汇总表</w:t>
      </w:r>
    </w:p>
    <w:p w14:paraId="1F81C485">
      <w:pPr>
        <w:jc w:val="center"/>
        <w:rPr>
          <w:rFonts w:hint="eastAsia" w:ascii="黑体" w:hAnsi="黑体" w:eastAsia="黑体" w:cs="黑体"/>
          <w:sz w:val="32"/>
          <w:szCs w:val="32"/>
        </w:rPr>
      </w:pPr>
    </w:p>
    <w:p w14:paraId="0A7B606B">
      <w:pPr>
        <w:jc w:val="center"/>
        <w:rPr>
          <w:rFonts w:hint="eastAsia" w:ascii="黑体" w:hAnsi="黑体" w:eastAsia="黑体" w:cs="黑体"/>
          <w:sz w:val="32"/>
          <w:szCs w:val="32"/>
        </w:rPr>
      </w:pPr>
      <w:r>
        <w:rPr>
          <w:rFonts w:hint="eastAsia" w:ascii="黑体" w:hAnsi="黑体" w:eastAsia="黑体" w:cs="黑体"/>
          <w:sz w:val="32"/>
          <w:szCs w:val="32"/>
        </w:rPr>
        <w:t>第一部分</w:t>
      </w:r>
    </w:p>
    <w:p w14:paraId="4560654E">
      <w:pPr>
        <w:jc w:val="center"/>
        <w:rPr>
          <w:rFonts w:hint="eastAsia" w:ascii="黑体" w:hAnsi="黑体" w:eastAsia="黑体" w:cs="黑体"/>
          <w:sz w:val="32"/>
          <w:szCs w:val="32"/>
        </w:rPr>
      </w:pPr>
      <w:r>
        <w:rPr>
          <w:rFonts w:hint="eastAsia" w:ascii="黑体" w:hAnsi="黑体" w:eastAsia="黑体" w:cs="黑体"/>
          <w:sz w:val="32"/>
          <w:szCs w:val="32"/>
        </w:rPr>
        <w:t>渑池县司法局概况</w:t>
      </w:r>
    </w:p>
    <w:p w14:paraId="7439B753">
      <w:pPr>
        <w:ind w:firstLine="620" w:firstLineChars="200"/>
        <w:rPr>
          <w:rFonts w:hint="eastAsia" w:ascii="黑体" w:hAnsi="宋体" w:eastAsia="黑体" w:cs="黑体"/>
          <w:i w:val="0"/>
          <w:iCs w:val="0"/>
          <w:caps w:val="0"/>
          <w:color w:val="000000"/>
          <w:spacing w:val="0"/>
          <w:kern w:val="0"/>
          <w:sz w:val="31"/>
          <w:szCs w:val="31"/>
          <w:shd w:val="clear" w:color="auto" w:fill="FFFFFF"/>
          <w:lang w:val="en-US" w:eastAsia="zh-CN" w:bidi="ar"/>
        </w:rPr>
      </w:pPr>
      <w:r>
        <w:rPr>
          <w:rFonts w:hint="eastAsia" w:ascii="黑体" w:hAnsi="宋体" w:eastAsia="黑体" w:cs="黑体"/>
          <w:i w:val="0"/>
          <w:iCs w:val="0"/>
          <w:caps w:val="0"/>
          <w:color w:val="000000"/>
          <w:spacing w:val="0"/>
          <w:kern w:val="0"/>
          <w:sz w:val="31"/>
          <w:szCs w:val="31"/>
          <w:shd w:val="clear" w:color="auto" w:fill="FFFFFF"/>
          <w:lang w:val="en-US" w:eastAsia="zh-CN" w:bidi="ar"/>
        </w:rPr>
        <w:t>一、单位主要职能：</w:t>
      </w:r>
    </w:p>
    <w:p w14:paraId="38BEFB67">
      <w:pPr>
        <w:ind w:firstLine="640" w:firstLineChars="200"/>
        <w:rPr>
          <w:rFonts w:hint="eastAsia" w:ascii="仿宋" w:hAnsi="仿宋" w:eastAsia="仿宋"/>
          <w:sz w:val="32"/>
          <w:szCs w:val="32"/>
        </w:rPr>
      </w:pPr>
      <w:r>
        <w:rPr>
          <w:rFonts w:hint="eastAsia" w:ascii="仿宋" w:hAnsi="仿宋" w:eastAsia="仿宋"/>
          <w:sz w:val="32"/>
          <w:szCs w:val="32"/>
        </w:rPr>
        <w:t>（1）承担全面依法治县重大问题政策研究，协调有关方面提出全面依法治县中长期规划建议，负责有关重大决策部署督察工作。</w:t>
      </w:r>
    </w:p>
    <w:p w14:paraId="11B1E3A4">
      <w:pPr>
        <w:ind w:firstLine="640" w:firstLineChars="200"/>
        <w:rPr>
          <w:rFonts w:hint="eastAsia" w:ascii="仿宋" w:hAnsi="仿宋" w:eastAsia="仿宋"/>
          <w:sz w:val="32"/>
          <w:szCs w:val="32"/>
        </w:rPr>
      </w:pPr>
      <w:r>
        <w:rPr>
          <w:rFonts w:hint="eastAsia" w:ascii="仿宋" w:hAnsi="仿宋" w:eastAsia="仿宋"/>
          <w:sz w:val="32"/>
          <w:szCs w:val="32"/>
        </w:rPr>
        <w:t>（2）县政府规范性文件向市政府和县人大常委会备案工作。承担乡（镇）政府和县政府各部门规范性文件备案审查工作。负责、指导全县规范性文件清理工作。承担本部门、本系统行政复议、应诉工作。</w:t>
      </w:r>
    </w:p>
    <w:p w14:paraId="59B2F773">
      <w:pPr>
        <w:ind w:firstLine="640" w:firstLineChars="200"/>
        <w:rPr>
          <w:rFonts w:hint="eastAsia" w:ascii="仿宋" w:hAnsi="仿宋" w:eastAsia="仿宋"/>
          <w:sz w:val="32"/>
          <w:szCs w:val="32"/>
        </w:rPr>
      </w:pPr>
      <w:r>
        <w:rPr>
          <w:rFonts w:hint="eastAsia" w:ascii="仿宋" w:hAnsi="仿宋" w:eastAsia="仿宋"/>
          <w:sz w:val="32"/>
          <w:szCs w:val="32"/>
        </w:rPr>
        <w:t>（3）办县政府交办的法律事务。负责县政府涉法重大决策和重要事务合法性审查，负责对以县政府名义制发的重要规范性文件的合法性审查。推进全县法律顾问工作。</w:t>
      </w:r>
    </w:p>
    <w:p w14:paraId="11E65B3A">
      <w:pPr>
        <w:ind w:firstLine="640" w:firstLineChars="200"/>
        <w:rPr>
          <w:rFonts w:hint="eastAsia" w:ascii="仿宋" w:hAnsi="仿宋" w:eastAsia="仿宋"/>
          <w:sz w:val="32"/>
          <w:szCs w:val="32"/>
        </w:rPr>
      </w:pPr>
      <w:r>
        <w:rPr>
          <w:rFonts w:hint="eastAsia" w:ascii="仿宋" w:hAnsi="仿宋" w:eastAsia="仿宋"/>
          <w:sz w:val="32"/>
          <w:szCs w:val="32"/>
        </w:rPr>
        <w:t>（4）指导县社区矫正工作，组织、指导社会力量和志愿者参与社区矫正工作。指导、监督、管理刑满释放人员安置帮教工作。组织、指导社会力量和志愿者参与安置帮教工作。</w:t>
      </w:r>
    </w:p>
    <w:p w14:paraId="3CCEF4C8">
      <w:pPr>
        <w:ind w:firstLine="640" w:firstLineChars="200"/>
        <w:rPr>
          <w:rFonts w:hint="eastAsia" w:ascii="仿宋" w:hAnsi="仿宋" w:eastAsia="仿宋"/>
          <w:sz w:val="32"/>
          <w:szCs w:val="32"/>
        </w:rPr>
      </w:pPr>
      <w:r>
        <w:rPr>
          <w:rFonts w:hint="eastAsia" w:ascii="仿宋" w:hAnsi="仿宋" w:eastAsia="仿宋"/>
          <w:sz w:val="32"/>
          <w:szCs w:val="32"/>
        </w:rPr>
        <w:t>（5）承担统筹推进法治政府建设责任。负责推进全县依法行政、建设法治政府方面的统筹规划、综合协调、督促指导、考核评价工作。指导监督县政府各部门、乡（镇）政府依法行政工作。</w:t>
      </w:r>
    </w:p>
    <w:p w14:paraId="54CBF00B">
      <w:pPr>
        <w:ind w:firstLine="640" w:firstLineChars="200"/>
        <w:rPr>
          <w:rFonts w:hint="eastAsia" w:ascii="仿宋" w:hAnsi="仿宋" w:eastAsia="仿宋"/>
          <w:sz w:val="32"/>
          <w:szCs w:val="32"/>
        </w:rPr>
      </w:pPr>
      <w:r>
        <w:rPr>
          <w:rFonts w:hint="eastAsia" w:ascii="仿宋" w:hAnsi="仿宋" w:eastAsia="仿宋"/>
          <w:sz w:val="32"/>
          <w:szCs w:val="32"/>
        </w:rPr>
        <w:t>（6）负责综合协调、指导监督全县行政执法工作。研究完善规范行政执法有关制度，推进严格规范公正文明执法。负责推进服务型行政执法建设，全面落实行政执法责任制。承担推进行政执法体制改革有关工作。负责全县行政执法主体和行政执法人员资格管理。负责指导全县行政裁决工作。</w:t>
      </w:r>
    </w:p>
    <w:p w14:paraId="7EC7EA28">
      <w:pPr>
        <w:ind w:firstLine="640" w:firstLineChars="200"/>
        <w:rPr>
          <w:rFonts w:hint="eastAsia" w:ascii="仿宋" w:hAnsi="仿宋" w:eastAsia="仿宋"/>
          <w:sz w:val="32"/>
          <w:szCs w:val="32"/>
        </w:rPr>
      </w:pPr>
      <w:r>
        <w:rPr>
          <w:rFonts w:hint="eastAsia" w:ascii="仿宋" w:hAnsi="仿宋" w:eastAsia="仿宋"/>
          <w:sz w:val="32"/>
          <w:szCs w:val="32"/>
        </w:rPr>
        <w:t>（7）承担统筹规划法治社会建设责任。负责拟订全县法治宣传教育规划，组织实施普法宣传工作。推动人民参与和促进法治建设。指导全县依法治理和法治创建工作。指导全县人民调解、行政调解、行业性专业性调解工作和人民陪审员、人民监督员选任管理工作。推进司法所建设。</w:t>
      </w:r>
    </w:p>
    <w:p w14:paraId="3A2A8A68">
      <w:pPr>
        <w:ind w:firstLine="640" w:firstLineChars="200"/>
        <w:rPr>
          <w:rFonts w:hint="eastAsia" w:ascii="仿宋" w:hAnsi="仿宋" w:eastAsia="仿宋"/>
          <w:sz w:val="32"/>
          <w:szCs w:val="32"/>
        </w:rPr>
      </w:pPr>
      <w:r>
        <w:rPr>
          <w:rFonts w:hint="eastAsia" w:ascii="仿宋" w:hAnsi="仿宋" w:eastAsia="仿宋"/>
          <w:sz w:val="32"/>
          <w:szCs w:val="32"/>
        </w:rPr>
        <w:t>（8）负责拟订全县公共法律服务体系建设规划并指导实施。统筹和布局全县城乡、县域法律服务资源。指导监督全县律师、法律援助、司法鉴定、公证、仲裁和基层法律服务管理工作。</w:t>
      </w:r>
    </w:p>
    <w:p w14:paraId="2D6D0FB7">
      <w:pPr>
        <w:ind w:firstLine="640" w:firstLineChars="200"/>
        <w:rPr>
          <w:rFonts w:hint="eastAsia" w:ascii="仿宋" w:hAnsi="仿宋" w:eastAsia="仿宋"/>
          <w:sz w:val="32"/>
          <w:szCs w:val="32"/>
        </w:rPr>
      </w:pPr>
      <w:r>
        <w:rPr>
          <w:rFonts w:hint="eastAsia" w:ascii="仿宋" w:hAnsi="仿宋" w:eastAsia="仿宋"/>
          <w:sz w:val="32"/>
          <w:szCs w:val="32"/>
        </w:rPr>
        <w:t>（9）负责全县司法行政系统财务、装备、网络信息化、设施、场所建设及保障工作。负责全县司法行政系统警车管理工作。</w:t>
      </w:r>
    </w:p>
    <w:p w14:paraId="65017D66">
      <w:pPr>
        <w:ind w:firstLine="640" w:firstLineChars="200"/>
        <w:rPr>
          <w:rFonts w:hint="eastAsia" w:ascii="仿宋" w:hAnsi="仿宋" w:eastAsia="仿宋"/>
          <w:sz w:val="32"/>
          <w:szCs w:val="32"/>
        </w:rPr>
      </w:pPr>
      <w:r>
        <w:rPr>
          <w:rFonts w:hint="eastAsia" w:ascii="仿宋" w:hAnsi="仿宋" w:eastAsia="仿宋"/>
          <w:sz w:val="32"/>
          <w:szCs w:val="32"/>
        </w:rPr>
        <w:t>（10）负责全县司法行政系统队伍建设工作。</w:t>
      </w:r>
    </w:p>
    <w:p w14:paraId="09A59841">
      <w:pPr>
        <w:ind w:firstLine="640" w:firstLineChars="200"/>
        <w:rPr>
          <w:rFonts w:hint="eastAsia" w:ascii="仿宋" w:hAnsi="仿宋" w:eastAsia="仿宋"/>
          <w:sz w:val="32"/>
          <w:szCs w:val="32"/>
        </w:rPr>
      </w:pPr>
      <w:r>
        <w:rPr>
          <w:rFonts w:hint="eastAsia" w:ascii="仿宋" w:hAnsi="仿宋" w:eastAsia="仿宋"/>
          <w:sz w:val="32"/>
          <w:szCs w:val="32"/>
        </w:rPr>
        <w:t>（11）完成县委、县政府交办的其他任务</w:t>
      </w:r>
    </w:p>
    <w:p w14:paraId="0ECC364F">
      <w:pPr>
        <w:ind w:firstLine="620" w:firstLineChars="200"/>
        <w:rPr>
          <w:rFonts w:ascii="黑体" w:hAnsi="宋体" w:eastAsia="黑体" w:cs="黑体"/>
          <w:i w:val="0"/>
          <w:iCs w:val="0"/>
          <w:caps w:val="0"/>
          <w:color w:val="000000"/>
          <w:spacing w:val="0"/>
          <w:kern w:val="0"/>
          <w:sz w:val="31"/>
          <w:szCs w:val="31"/>
          <w:shd w:val="clear" w:color="auto" w:fill="FFFFFF"/>
          <w:lang w:val="en-US" w:eastAsia="zh-CN" w:bidi="ar"/>
        </w:rPr>
      </w:pPr>
      <w:r>
        <w:rPr>
          <w:rFonts w:ascii="黑体" w:hAnsi="宋体" w:eastAsia="黑体" w:cs="黑体"/>
          <w:i w:val="0"/>
          <w:iCs w:val="0"/>
          <w:caps w:val="0"/>
          <w:color w:val="000000"/>
          <w:spacing w:val="0"/>
          <w:kern w:val="0"/>
          <w:sz w:val="31"/>
          <w:szCs w:val="31"/>
          <w:shd w:val="clear" w:color="auto" w:fill="FFFFFF"/>
          <w:lang w:val="en-US" w:eastAsia="zh-CN" w:bidi="ar"/>
        </w:rPr>
        <w:t>二、机构设置</w:t>
      </w:r>
    </w:p>
    <w:p w14:paraId="01E5D1EA">
      <w:pPr>
        <w:ind w:firstLine="640" w:firstLineChars="200"/>
      </w:pPr>
      <w:r>
        <w:rPr>
          <w:rFonts w:ascii="仿宋" w:hAnsi="仿宋" w:eastAsia="仿宋" w:cs="仿宋"/>
          <w:color w:val="000000"/>
          <w:kern w:val="0"/>
          <w:sz w:val="32"/>
          <w:szCs w:val="32"/>
          <w:lang w:val="en-US" w:eastAsia="zh-CN" w:bidi="ar"/>
        </w:rPr>
        <w:t>渑池县司法局内设机构 12 个,包括：办公室、政治处、</w:t>
      </w:r>
      <w:r>
        <w:rPr>
          <w:rFonts w:hint="eastAsia" w:ascii="仿宋" w:hAnsi="仿宋" w:eastAsia="仿宋" w:cs="仿宋"/>
          <w:color w:val="000000"/>
          <w:kern w:val="0"/>
          <w:sz w:val="32"/>
          <w:szCs w:val="32"/>
          <w:lang w:val="en-US" w:eastAsia="zh-CN" w:bidi="ar"/>
        </w:rPr>
        <w:t xml:space="preserve">法制审核股（规范性文件管理股）、社区矫正管理股（渑池 </w:t>
      </w:r>
    </w:p>
    <w:p w14:paraId="2DEF44B2">
      <w:pPr>
        <w:keepNext w:val="0"/>
        <w:keepLines w:val="0"/>
        <w:widowControl/>
        <w:suppressLineNumbers w:val="0"/>
        <w:jc w:val="left"/>
      </w:pPr>
      <w:r>
        <w:rPr>
          <w:rFonts w:hint="eastAsia" w:ascii="仿宋" w:hAnsi="仿宋" w:eastAsia="仿宋" w:cs="仿宋"/>
          <w:color w:val="000000"/>
          <w:kern w:val="0"/>
          <w:sz w:val="32"/>
          <w:szCs w:val="32"/>
          <w:lang w:val="en-US" w:eastAsia="zh-CN" w:bidi="ar"/>
        </w:rPr>
        <w:t xml:space="preserve">县社区矫正执法大队）、依法行政指导股（渑池县委依法治 </w:t>
      </w:r>
    </w:p>
    <w:p w14:paraId="730F1329">
      <w:pPr>
        <w:keepNext w:val="0"/>
        <w:keepLines w:val="0"/>
        <w:widowControl/>
        <w:suppressLineNumbers w:val="0"/>
        <w:jc w:val="left"/>
      </w:pPr>
      <w:r>
        <w:rPr>
          <w:rFonts w:hint="eastAsia" w:ascii="仿宋" w:hAnsi="仿宋" w:eastAsia="仿宋" w:cs="仿宋"/>
          <w:color w:val="000000"/>
          <w:kern w:val="0"/>
          <w:sz w:val="32"/>
          <w:szCs w:val="32"/>
          <w:lang w:val="en-US" w:eastAsia="zh-CN" w:bidi="ar"/>
        </w:rPr>
        <w:t xml:space="preserve">县办公室秘书科）、行政执法协调监督股（渑池县行政执法 </w:t>
      </w:r>
    </w:p>
    <w:p w14:paraId="0812A55D">
      <w:pPr>
        <w:keepNext w:val="0"/>
        <w:keepLines w:val="0"/>
        <w:widowControl/>
        <w:suppressLineNumbers w:val="0"/>
        <w:jc w:val="left"/>
      </w:pPr>
      <w:r>
        <w:rPr>
          <w:rFonts w:hint="eastAsia" w:ascii="仿宋" w:hAnsi="仿宋" w:eastAsia="仿宋" w:cs="仿宋"/>
          <w:color w:val="000000"/>
          <w:kern w:val="0"/>
          <w:sz w:val="32"/>
          <w:szCs w:val="32"/>
          <w:lang w:val="en-US" w:eastAsia="zh-CN" w:bidi="ar"/>
        </w:rPr>
        <w:t xml:space="preserve">监督大队）、法治宣传股、人民参与和促进法治股、公共法律服务管理股、法律援助和律师工作管理股、信息化工作 </w:t>
      </w:r>
    </w:p>
    <w:p w14:paraId="021F7EFF">
      <w:pPr>
        <w:keepNext w:val="0"/>
        <w:keepLines w:val="0"/>
        <w:widowControl/>
        <w:suppressLineNumbers w:val="0"/>
        <w:jc w:val="left"/>
      </w:pPr>
      <w:r>
        <w:rPr>
          <w:rFonts w:hint="eastAsia" w:ascii="仿宋" w:hAnsi="仿宋" w:eastAsia="仿宋" w:cs="仿宋"/>
          <w:color w:val="000000"/>
          <w:kern w:val="0"/>
          <w:sz w:val="32"/>
          <w:szCs w:val="32"/>
          <w:lang w:val="en-US" w:eastAsia="zh-CN" w:bidi="ar"/>
        </w:rPr>
        <w:t xml:space="preserve">股、计财装备股。 </w:t>
      </w:r>
    </w:p>
    <w:p w14:paraId="6A2CB459">
      <w:pPr>
        <w:ind w:firstLine="640" w:firstLineChars="200"/>
        <w:rPr>
          <w:rFonts w:hint="eastAsia" w:ascii="黑体" w:hAnsi="宋体" w:eastAsia="黑体" w:cs="黑体"/>
          <w:i w:val="0"/>
          <w:iCs w:val="0"/>
          <w:caps w:val="0"/>
          <w:color w:val="000000"/>
          <w:spacing w:val="0"/>
          <w:kern w:val="0"/>
          <w:sz w:val="31"/>
          <w:szCs w:val="31"/>
          <w:shd w:val="clear" w:color="auto" w:fill="FFFFFF"/>
          <w:lang w:val="en-US" w:eastAsia="zh-CN" w:bidi="ar"/>
        </w:rPr>
      </w:pPr>
      <w:r>
        <w:rPr>
          <w:rFonts w:ascii="黑体" w:hAnsi="宋体" w:eastAsia="黑体" w:cs="黑体"/>
          <w:color w:val="000000"/>
          <w:kern w:val="0"/>
          <w:sz w:val="32"/>
          <w:szCs w:val="32"/>
          <w:lang w:val="en-US" w:eastAsia="zh-CN" w:bidi="ar"/>
        </w:rPr>
        <w:t>三、</w:t>
      </w:r>
      <w:r>
        <w:rPr>
          <w:rFonts w:hint="eastAsia" w:ascii="黑体" w:hAnsi="宋体" w:eastAsia="黑体" w:cs="黑体"/>
          <w:i w:val="0"/>
          <w:iCs w:val="0"/>
          <w:caps w:val="0"/>
          <w:color w:val="000000"/>
          <w:spacing w:val="0"/>
          <w:kern w:val="0"/>
          <w:sz w:val="31"/>
          <w:szCs w:val="31"/>
          <w:shd w:val="clear" w:color="auto" w:fill="FFFFFF"/>
          <w:lang w:val="en-US" w:eastAsia="zh-CN" w:bidi="ar"/>
        </w:rPr>
        <w:t>部门预算单位构成</w:t>
      </w:r>
    </w:p>
    <w:p w14:paraId="2E283F4B">
      <w:pPr>
        <w:ind w:firstLine="640" w:firstLineChars="200"/>
        <w:rPr>
          <w:rFonts w:hint="eastAsia" w:ascii="黑体" w:hAnsi="黑体" w:eastAsia="仿宋" w:cs="黑体"/>
          <w:sz w:val="32"/>
          <w:szCs w:val="32"/>
          <w:lang w:eastAsia="zh-CN"/>
        </w:rPr>
      </w:pPr>
      <w:r>
        <w:rPr>
          <w:rFonts w:hint="eastAsia" w:ascii="仿宋" w:hAnsi="仿宋" w:eastAsia="仿宋"/>
          <w:sz w:val="32"/>
          <w:szCs w:val="32"/>
        </w:rPr>
        <w:t>渑池县司法局</w:t>
      </w:r>
      <w:r>
        <w:rPr>
          <w:rFonts w:hint="eastAsia" w:ascii="仿宋" w:hAnsi="仿宋" w:eastAsia="仿宋"/>
          <w:sz w:val="32"/>
          <w:szCs w:val="32"/>
          <w:lang w:val="en-US" w:eastAsia="zh-CN"/>
        </w:rPr>
        <w:t>2026年</w:t>
      </w:r>
      <w:r>
        <w:rPr>
          <w:rFonts w:hint="eastAsia" w:ascii="仿宋" w:hAnsi="仿宋" w:eastAsia="仿宋"/>
          <w:sz w:val="32"/>
          <w:szCs w:val="32"/>
        </w:rPr>
        <w:t>部门预算</w:t>
      </w:r>
      <w:r>
        <w:rPr>
          <w:rFonts w:hint="eastAsia" w:ascii="仿宋" w:hAnsi="仿宋" w:eastAsia="仿宋"/>
          <w:sz w:val="32"/>
          <w:szCs w:val="32"/>
          <w:lang w:val="en-US" w:eastAsia="zh-CN"/>
        </w:rPr>
        <w:t>为</w:t>
      </w:r>
      <w:r>
        <w:rPr>
          <w:rFonts w:hint="eastAsia" w:ascii="仿宋" w:hAnsi="仿宋" w:eastAsia="仿宋"/>
          <w:sz w:val="32"/>
          <w:szCs w:val="32"/>
        </w:rPr>
        <w:t>本级预算</w:t>
      </w:r>
      <w:r>
        <w:rPr>
          <w:rFonts w:hint="eastAsia" w:ascii="仿宋" w:hAnsi="仿宋" w:eastAsia="仿宋"/>
          <w:sz w:val="32"/>
          <w:szCs w:val="32"/>
          <w:lang w:eastAsia="zh-CN"/>
        </w:rPr>
        <w:t>。</w:t>
      </w:r>
    </w:p>
    <w:p w14:paraId="2916FB1C">
      <w:pPr>
        <w:jc w:val="center"/>
        <w:rPr>
          <w:rFonts w:hint="eastAsia" w:ascii="黑体" w:hAnsi="黑体" w:eastAsia="黑体" w:cs="黑体"/>
          <w:sz w:val="32"/>
          <w:szCs w:val="32"/>
        </w:rPr>
      </w:pPr>
      <w:r>
        <w:rPr>
          <w:rFonts w:hint="eastAsia" w:ascii="黑体" w:hAnsi="黑体" w:eastAsia="黑体" w:cs="黑体"/>
          <w:sz w:val="32"/>
          <w:szCs w:val="32"/>
        </w:rPr>
        <w:t>第二部分</w:t>
      </w:r>
    </w:p>
    <w:p w14:paraId="0F2C40E6">
      <w:pPr>
        <w:jc w:val="center"/>
        <w:rPr>
          <w:rFonts w:hint="eastAsia" w:ascii="黑体" w:hAnsi="黑体" w:eastAsia="黑体" w:cs="黑体"/>
          <w:sz w:val="32"/>
          <w:szCs w:val="32"/>
        </w:rPr>
      </w:pPr>
      <w:r>
        <w:rPr>
          <w:rFonts w:hint="eastAsia" w:ascii="黑体" w:hAnsi="黑体" w:eastAsia="黑体" w:cs="黑体"/>
          <w:sz w:val="32"/>
          <w:szCs w:val="32"/>
        </w:rPr>
        <w:t>渑池县司法局</w:t>
      </w:r>
      <w:r>
        <w:rPr>
          <w:rFonts w:hint="eastAsia" w:ascii="黑体" w:hAnsi="黑体" w:eastAsia="黑体" w:cs="黑体"/>
          <w:sz w:val="32"/>
          <w:szCs w:val="32"/>
          <w:lang w:eastAsia="zh-CN"/>
        </w:rPr>
        <w:t>202</w:t>
      </w:r>
      <w:r>
        <w:rPr>
          <w:rFonts w:hint="eastAsia" w:ascii="黑体" w:hAnsi="黑体" w:eastAsia="黑体" w:cs="黑体"/>
          <w:sz w:val="32"/>
          <w:szCs w:val="32"/>
          <w:lang w:val="en-US" w:eastAsia="zh-CN"/>
        </w:rPr>
        <w:t>6</w:t>
      </w:r>
      <w:r>
        <w:rPr>
          <w:rFonts w:hint="eastAsia" w:ascii="黑体" w:hAnsi="黑体" w:eastAsia="黑体" w:cs="黑体"/>
          <w:sz w:val="32"/>
          <w:szCs w:val="32"/>
        </w:rPr>
        <w:t>年度部门预算情况说明</w:t>
      </w:r>
    </w:p>
    <w:p w14:paraId="25BD6BC3">
      <w:pPr>
        <w:rPr>
          <w:rFonts w:ascii="仿宋" w:hAnsi="仿宋" w:eastAsia="仿宋"/>
          <w:sz w:val="32"/>
          <w:szCs w:val="32"/>
        </w:rPr>
      </w:pPr>
      <w:r>
        <w:rPr>
          <w:rFonts w:ascii="仿宋" w:hAnsi="仿宋" w:eastAsia="仿宋"/>
          <w:sz w:val="32"/>
          <w:szCs w:val="32"/>
        </w:rPr>
        <w:t xml:space="preserve"> </w:t>
      </w:r>
    </w:p>
    <w:p w14:paraId="671C3E27">
      <w:pPr>
        <w:ind w:firstLine="620" w:firstLineChars="200"/>
        <w:rPr>
          <w:rFonts w:hint="eastAsia" w:ascii="黑体" w:hAnsi="宋体" w:eastAsia="黑体" w:cs="黑体"/>
          <w:i w:val="0"/>
          <w:iCs w:val="0"/>
          <w:caps w:val="0"/>
          <w:color w:val="000000"/>
          <w:spacing w:val="0"/>
          <w:kern w:val="0"/>
          <w:sz w:val="31"/>
          <w:szCs w:val="31"/>
          <w:shd w:val="clear" w:color="auto" w:fill="FFFFFF"/>
          <w:lang w:val="en-US" w:eastAsia="zh-CN" w:bidi="ar"/>
        </w:rPr>
      </w:pPr>
      <w:r>
        <w:rPr>
          <w:rFonts w:hint="eastAsia" w:ascii="黑体" w:hAnsi="宋体" w:eastAsia="黑体" w:cs="黑体"/>
          <w:i w:val="0"/>
          <w:iCs w:val="0"/>
          <w:caps w:val="0"/>
          <w:color w:val="000000"/>
          <w:spacing w:val="0"/>
          <w:kern w:val="0"/>
          <w:sz w:val="31"/>
          <w:szCs w:val="31"/>
          <w:shd w:val="clear" w:color="auto" w:fill="FFFFFF"/>
          <w:lang w:val="en-US" w:eastAsia="zh-CN" w:bidi="ar"/>
        </w:rPr>
        <w:t>一、收入支出预算总体情况说明</w:t>
      </w:r>
    </w:p>
    <w:p w14:paraId="3AA206C3">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渑池县司法局</w:t>
      </w:r>
      <w:r>
        <w:rPr>
          <w:rFonts w:hint="eastAsia" w:ascii="仿宋_GB2312" w:hAnsi="仿宋_GB2312" w:eastAsia="仿宋_GB2312" w:cs="仿宋_GB2312"/>
          <w:sz w:val="32"/>
          <w:szCs w:val="32"/>
          <w:lang w:eastAsia="zh-CN"/>
        </w:rPr>
        <w:t>202</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年收入总计</w:t>
      </w:r>
      <w:r>
        <w:rPr>
          <w:rFonts w:hint="eastAsia" w:ascii="仿宋_GB2312" w:hAnsi="仿宋_GB2312" w:eastAsia="仿宋_GB2312" w:cs="仿宋_GB2312"/>
          <w:sz w:val="32"/>
          <w:szCs w:val="32"/>
          <w:lang w:val="en-US" w:eastAsia="zh-CN"/>
        </w:rPr>
        <w:t>991.91</w:t>
      </w:r>
      <w:r>
        <w:rPr>
          <w:rFonts w:hint="eastAsia" w:ascii="仿宋_GB2312" w:hAnsi="仿宋_GB2312" w:eastAsia="仿宋_GB2312" w:cs="仿宋_GB2312"/>
          <w:sz w:val="32"/>
          <w:szCs w:val="32"/>
        </w:rPr>
        <w:t>万元，支出总计</w:t>
      </w:r>
      <w:r>
        <w:rPr>
          <w:rFonts w:hint="eastAsia" w:ascii="仿宋_GB2312" w:hAnsi="仿宋_GB2312" w:eastAsia="仿宋_GB2312" w:cs="仿宋_GB2312"/>
          <w:sz w:val="32"/>
          <w:szCs w:val="32"/>
          <w:lang w:val="en-US" w:eastAsia="zh-CN"/>
        </w:rPr>
        <w:t>991.91</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val="en-US" w:eastAsia="zh-CN"/>
        </w:rPr>
        <w:t>与2025年预算相比，收入增加4.87万元，增长0.49%。主要原因是：人员经费增加，业务量增加；支出增加4.87万元，增长0.49%。主要原因是：人员经费增加，业务量增加。</w:t>
      </w:r>
    </w:p>
    <w:p w14:paraId="1D2D8260">
      <w:pPr>
        <w:ind w:firstLine="620" w:firstLineChars="200"/>
        <w:rPr>
          <w:rFonts w:hint="eastAsia" w:ascii="黑体" w:hAnsi="宋体" w:eastAsia="黑体" w:cs="黑体"/>
          <w:i w:val="0"/>
          <w:iCs w:val="0"/>
          <w:caps w:val="0"/>
          <w:color w:val="000000"/>
          <w:spacing w:val="0"/>
          <w:kern w:val="0"/>
          <w:sz w:val="31"/>
          <w:szCs w:val="31"/>
          <w:shd w:val="clear" w:color="auto" w:fill="FFFFFF"/>
          <w:lang w:val="en-US" w:eastAsia="zh-CN" w:bidi="ar"/>
        </w:rPr>
      </w:pPr>
      <w:r>
        <w:rPr>
          <w:rFonts w:hint="eastAsia" w:ascii="黑体" w:hAnsi="宋体" w:eastAsia="黑体" w:cs="黑体"/>
          <w:i w:val="0"/>
          <w:iCs w:val="0"/>
          <w:caps w:val="0"/>
          <w:color w:val="000000"/>
          <w:spacing w:val="0"/>
          <w:kern w:val="0"/>
          <w:sz w:val="31"/>
          <w:szCs w:val="31"/>
          <w:shd w:val="clear" w:color="auto" w:fill="FFFFFF"/>
          <w:lang w:val="en-US" w:eastAsia="zh-CN" w:bidi="ar"/>
        </w:rPr>
        <w:t>二、收入预算总体情况说明</w:t>
      </w:r>
    </w:p>
    <w:p w14:paraId="1E6181D3">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渑池县司法局</w:t>
      </w:r>
      <w:r>
        <w:rPr>
          <w:rFonts w:hint="eastAsia" w:ascii="仿宋_GB2312" w:hAnsi="仿宋_GB2312" w:eastAsia="仿宋_GB2312" w:cs="仿宋_GB2312"/>
          <w:sz w:val="32"/>
          <w:szCs w:val="32"/>
          <w:lang w:eastAsia="zh-CN"/>
        </w:rPr>
        <w:t>202</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年收入预算合计</w:t>
      </w:r>
      <w:r>
        <w:rPr>
          <w:rFonts w:hint="eastAsia" w:ascii="仿宋_GB2312" w:hAnsi="仿宋_GB2312" w:eastAsia="仿宋_GB2312" w:cs="仿宋_GB2312"/>
          <w:sz w:val="32"/>
          <w:szCs w:val="32"/>
          <w:lang w:val="en-US" w:eastAsia="zh-CN"/>
        </w:rPr>
        <w:t>991.91</w:t>
      </w:r>
      <w:r>
        <w:rPr>
          <w:rFonts w:hint="eastAsia" w:ascii="仿宋_GB2312" w:hAnsi="仿宋_GB2312" w:eastAsia="仿宋_GB2312" w:cs="仿宋_GB2312"/>
          <w:sz w:val="32"/>
          <w:szCs w:val="32"/>
        </w:rPr>
        <w:t>万元，其中：一般公共预算</w:t>
      </w:r>
      <w:r>
        <w:rPr>
          <w:rFonts w:hint="eastAsia" w:ascii="仿宋_GB2312" w:hAnsi="仿宋_GB2312" w:eastAsia="仿宋_GB2312" w:cs="仿宋_GB2312"/>
          <w:sz w:val="32"/>
          <w:szCs w:val="32"/>
          <w:lang w:val="en-US" w:eastAsia="zh-CN"/>
        </w:rPr>
        <w:t>991.91</w:t>
      </w:r>
      <w:r>
        <w:rPr>
          <w:rFonts w:hint="eastAsia" w:ascii="仿宋_GB2312" w:hAnsi="仿宋_GB2312" w:eastAsia="仿宋_GB2312" w:cs="仿宋_GB2312"/>
          <w:sz w:val="32"/>
          <w:szCs w:val="32"/>
        </w:rPr>
        <w:t>万元; 政府性基金收入0万元；财政专户管理资金0万元;其他收入0万元；上年结转结余0万元；上级转移支付0万元。</w:t>
      </w:r>
    </w:p>
    <w:p w14:paraId="64287211">
      <w:pPr>
        <w:ind w:firstLine="620" w:firstLineChars="200"/>
        <w:rPr>
          <w:rFonts w:hint="eastAsia" w:ascii="黑体" w:hAnsi="宋体" w:eastAsia="黑体" w:cs="黑体"/>
          <w:i w:val="0"/>
          <w:iCs w:val="0"/>
          <w:caps w:val="0"/>
          <w:color w:val="000000"/>
          <w:spacing w:val="0"/>
          <w:kern w:val="0"/>
          <w:sz w:val="31"/>
          <w:szCs w:val="31"/>
          <w:shd w:val="clear" w:color="auto" w:fill="FFFFFF"/>
          <w:lang w:val="en-US" w:eastAsia="zh-CN" w:bidi="ar"/>
        </w:rPr>
      </w:pPr>
      <w:r>
        <w:rPr>
          <w:rFonts w:hint="eastAsia" w:ascii="黑体" w:hAnsi="宋体" w:eastAsia="黑体" w:cs="黑体"/>
          <w:i w:val="0"/>
          <w:iCs w:val="0"/>
          <w:caps w:val="0"/>
          <w:color w:val="000000"/>
          <w:spacing w:val="0"/>
          <w:kern w:val="0"/>
          <w:sz w:val="31"/>
          <w:szCs w:val="31"/>
          <w:shd w:val="clear" w:color="auto" w:fill="FFFFFF"/>
          <w:lang w:val="en-US" w:eastAsia="zh-CN" w:bidi="ar"/>
        </w:rPr>
        <w:t>三、支出预算总体情况说明</w:t>
      </w:r>
    </w:p>
    <w:p w14:paraId="38EA8F8E">
      <w:pPr>
        <w:ind w:firstLine="640" w:firstLineChars="200"/>
        <w:rPr>
          <w:rFonts w:hint="eastAsia" w:ascii="仿宋" w:hAnsi="仿宋" w:eastAsia="仿宋"/>
          <w:sz w:val="32"/>
          <w:szCs w:val="32"/>
        </w:rPr>
      </w:pPr>
      <w:r>
        <w:rPr>
          <w:rFonts w:hint="eastAsia" w:ascii="仿宋_GB2312" w:hAnsi="仿宋_GB2312" w:eastAsia="仿宋_GB2312" w:cs="仿宋_GB2312"/>
          <w:sz w:val="32"/>
          <w:szCs w:val="32"/>
        </w:rPr>
        <w:t>渑池县司法局</w:t>
      </w:r>
      <w:r>
        <w:rPr>
          <w:rFonts w:hint="eastAsia" w:ascii="仿宋_GB2312" w:hAnsi="仿宋_GB2312" w:eastAsia="仿宋_GB2312" w:cs="仿宋_GB2312"/>
          <w:sz w:val="32"/>
          <w:szCs w:val="32"/>
          <w:lang w:eastAsia="zh-CN"/>
        </w:rPr>
        <w:t>202</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年支出预算合计</w:t>
      </w:r>
      <w:r>
        <w:rPr>
          <w:rFonts w:hint="eastAsia" w:ascii="仿宋_GB2312" w:hAnsi="仿宋_GB2312" w:eastAsia="仿宋_GB2312" w:cs="仿宋_GB2312"/>
          <w:sz w:val="32"/>
          <w:szCs w:val="32"/>
          <w:lang w:val="en-US" w:eastAsia="zh-CN"/>
        </w:rPr>
        <w:t>991.91</w:t>
      </w:r>
      <w:r>
        <w:rPr>
          <w:rFonts w:hint="eastAsia" w:ascii="仿宋_GB2312" w:hAnsi="仿宋_GB2312" w:eastAsia="仿宋_GB2312" w:cs="仿宋_GB2312"/>
          <w:sz w:val="32"/>
          <w:szCs w:val="32"/>
        </w:rPr>
        <w:t xml:space="preserve"> 万元，其中：基本支出</w:t>
      </w:r>
      <w:r>
        <w:rPr>
          <w:rFonts w:hint="eastAsia" w:ascii="仿宋_GB2312" w:hAnsi="仿宋_GB2312" w:eastAsia="仿宋_GB2312" w:cs="仿宋_GB2312"/>
          <w:sz w:val="32"/>
          <w:szCs w:val="32"/>
          <w:lang w:val="en-US" w:eastAsia="zh-CN"/>
        </w:rPr>
        <w:t>834.91</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84.17</w:t>
      </w:r>
      <w:r>
        <w:rPr>
          <w:rFonts w:hint="eastAsia" w:ascii="仿宋_GB2312" w:hAnsi="仿宋_GB2312" w:eastAsia="仿宋_GB2312" w:cs="仿宋_GB2312"/>
          <w:sz w:val="32"/>
          <w:szCs w:val="32"/>
        </w:rPr>
        <w:t>%；项目支出</w:t>
      </w:r>
      <w:r>
        <w:rPr>
          <w:rFonts w:hint="eastAsia" w:ascii="仿宋_GB2312" w:hAnsi="仿宋_GB2312" w:eastAsia="仿宋_GB2312" w:cs="仿宋_GB2312"/>
          <w:sz w:val="32"/>
          <w:szCs w:val="32"/>
          <w:lang w:val="en-US" w:eastAsia="zh-CN"/>
        </w:rPr>
        <w:t>157.00</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占</w:t>
      </w:r>
      <w:r>
        <w:rPr>
          <w:rFonts w:hint="eastAsia" w:ascii="仿宋_GB2312" w:hAnsi="仿宋_GB2312" w:eastAsia="仿宋_GB2312" w:cs="仿宋_GB2312"/>
          <w:sz w:val="32"/>
          <w:szCs w:val="32"/>
          <w:lang w:val="en-US" w:eastAsia="zh-CN"/>
        </w:rPr>
        <w:t>15.83</w:t>
      </w:r>
      <w:r>
        <w:rPr>
          <w:rFonts w:hint="eastAsia" w:ascii="仿宋_GB2312" w:hAnsi="仿宋_GB2312" w:eastAsia="仿宋_GB2312" w:cs="仿宋_GB2312"/>
          <w:sz w:val="32"/>
          <w:szCs w:val="32"/>
        </w:rPr>
        <w:t xml:space="preserve"> %。</w:t>
      </w:r>
    </w:p>
    <w:p w14:paraId="1FCC194A">
      <w:pPr>
        <w:ind w:firstLine="620" w:firstLineChars="200"/>
        <w:rPr>
          <w:rFonts w:hint="eastAsia" w:ascii="黑体" w:hAnsi="宋体" w:eastAsia="黑体" w:cs="黑体"/>
          <w:i w:val="0"/>
          <w:iCs w:val="0"/>
          <w:caps w:val="0"/>
          <w:color w:val="000000"/>
          <w:spacing w:val="0"/>
          <w:kern w:val="0"/>
          <w:sz w:val="31"/>
          <w:szCs w:val="31"/>
          <w:shd w:val="clear" w:color="auto" w:fill="FFFFFF"/>
          <w:lang w:val="en-US" w:eastAsia="zh-CN" w:bidi="ar"/>
        </w:rPr>
      </w:pPr>
      <w:r>
        <w:rPr>
          <w:rFonts w:hint="eastAsia" w:ascii="黑体" w:hAnsi="宋体" w:eastAsia="黑体" w:cs="黑体"/>
          <w:i w:val="0"/>
          <w:iCs w:val="0"/>
          <w:caps w:val="0"/>
          <w:color w:val="000000"/>
          <w:spacing w:val="0"/>
          <w:kern w:val="0"/>
          <w:sz w:val="31"/>
          <w:szCs w:val="31"/>
          <w:shd w:val="clear" w:color="auto" w:fill="FFFFFF"/>
          <w:lang w:val="en-US" w:eastAsia="zh-CN" w:bidi="ar"/>
        </w:rPr>
        <w:t>四、财政拨款收入支出预算总体情况说明</w:t>
      </w:r>
    </w:p>
    <w:p w14:paraId="5F454FFC">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渑池县司法局</w:t>
      </w:r>
      <w:r>
        <w:rPr>
          <w:rFonts w:hint="eastAsia" w:ascii="仿宋_GB2312" w:hAnsi="仿宋_GB2312" w:eastAsia="仿宋_GB2312" w:cs="仿宋_GB2312"/>
          <w:sz w:val="32"/>
          <w:szCs w:val="32"/>
          <w:lang w:eastAsia="zh-CN"/>
        </w:rPr>
        <w:t>202</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年一般公共预算收支预算</w:t>
      </w:r>
      <w:r>
        <w:rPr>
          <w:rFonts w:hint="eastAsia" w:ascii="仿宋_GB2312" w:hAnsi="仿宋_GB2312" w:eastAsia="仿宋_GB2312" w:cs="仿宋_GB2312"/>
          <w:sz w:val="32"/>
          <w:szCs w:val="32"/>
          <w:lang w:val="en-US" w:eastAsia="zh-CN"/>
        </w:rPr>
        <w:t>991.91</w:t>
      </w:r>
      <w:r>
        <w:rPr>
          <w:rFonts w:hint="eastAsia" w:ascii="仿宋_GB2312" w:hAnsi="仿宋_GB2312" w:eastAsia="仿宋_GB2312" w:cs="仿宋_GB2312"/>
          <w:sz w:val="32"/>
          <w:szCs w:val="32"/>
        </w:rPr>
        <w:t>万元，政府性基金收支预算0万元</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国有资本经营预算收支预算0万元。与2025年相比，一般公共预算收支预算增加4.87万元，增长0.49%，主要原因是：人员经费增加，业务量增加；政府性基金收支预算增加0万元，增长0%，主要原因是：无此项预算；国有资本经营预算收支预算增加0万元，增长0%，主要原因是：无此项预算。</w:t>
      </w:r>
    </w:p>
    <w:p w14:paraId="36A00901">
      <w:pPr>
        <w:ind w:firstLine="620" w:firstLineChars="200"/>
        <w:rPr>
          <w:rFonts w:hint="eastAsia" w:ascii="黑体" w:hAnsi="宋体" w:eastAsia="黑体" w:cs="黑体"/>
          <w:i w:val="0"/>
          <w:iCs w:val="0"/>
          <w:caps w:val="0"/>
          <w:color w:val="000000"/>
          <w:spacing w:val="0"/>
          <w:kern w:val="0"/>
          <w:sz w:val="31"/>
          <w:szCs w:val="31"/>
          <w:shd w:val="clear" w:color="auto" w:fill="FFFFFF"/>
          <w:lang w:val="en-US" w:eastAsia="zh-CN" w:bidi="ar"/>
        </w:rPr>
      </w:pPr>
      <w:r>
        <w:rPr>
          <w:rFonts w:hint="eastAsia" w:ascii="黑体" w:hAnsi="宋体" w:eastAsia="黑体" w:cs="黑体"/>
          <w:i w:val="0"/>
          <w:iCs w:val="0"/>
          <w:caps w:val="0"/>
          <w:color w:val="000000"/>
          <w:spacing w:val="0"/>
          <w:kern w:val="0"/>
          <w:sz w:val="31"/>
          <w:szCs w:val="31"/>
          <w:shd w:val="clear" w:color="auto" w:fill="FFFFFF"/>
          <w:lang w:val="en-US" w:eastAsia="zh-CN" w:bidi="ar"/>
        </w:rPr>
        <w:t>五、一般公共预算支出预算情况说明</w:t>
      </w:r>
    </w:p>
    <w:p w14:paraId="5FB1B7CD">
      <w:pPr>
        <w:keepNext w:val="0"/>
        <w:keepLines w:val="0"/>
        <w:pageBreakBefore w:val="0"/>
        <w:widowControl w:val="0"/>
        <w:kinsoku w:val="0"/>
        <w:wordWrap/>
        <w:overflowPunct w:val="0"/>
        <w:topLinePunct w:val="0"/>
        <w:autoSpaceDE/>
        <w:autoSpaceDN/>
        <w:bidi w:val="0"/>
        <w:adjustRightInd w:val="0"/>
        <w:snapToGrid w:val="0"/>
        <w:spacing w:line="600" w:lineRule="exact"/>
        <w:ind w:left="0" w:righ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渑池县司法局</w:t>
      </w:r>
      <w:r>
        <w:rPr>
          <w:rFonts w:hint="eastAsia" w:ascii="仿宋_GB2312" w:hAnsi="仿宋_GB2312" w:eastAsia="仿宋_GB2312" w:cs="仿宋_GB2312"/>
          <w:sz w:val="32"/>
          <w:szCs w:val="32"/>
          <w:lang w:eastAsia="zh-CN"/>
        </w:rPr>
        <w:t>202</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年一般公共预算支出年初预算</w:t>
      </w:r>
      <w:r>
        <w:rPr>
          <w:rFonts w:hint="eastAsia" w:ascii="仿宋_GB2312" w:hAnsi="仿宋_GB2312" w:eastAsia="仿宋_GB2312" w:cs="仿宋_GB2312"/>
          <w:sz w:val="32"/>
          <w:szCs w:val="32"/>
          <w:lang w:val="en-US" w:eastAsia="zh-CN"/>
        </w:rPr>
        <w:t>991.91</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其中：基本支出</w:t>
      </w:r>
      <w:r>
        <w:rPr>
          <w:rFonts w:hint="eastAsia" w:ascii="仿宋_GB2312" w:hAnsi="仿宋_GB2312" w:eastAsia="仿宋_GB2312" w:cs="仿宋_GB2312"/>
          <w:sz w:val="32"/>
          <w:szCs w:val="32"/>
          <w:lang w:val="en-US" w:eastAsia="zh-CN"/>
        </w:rPr>
        <w:t>834.91</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84.17</w:t>
      </w:r>
      <w:r>
        <w:rPr>
          <w:rFonts w:hint="eastAsia" w:ascii="仿宋_GB2312" w:hAnsi="仿宋_GB2312" w:eastAsia="仿宋_GB2312" w:cs="仿宋_GB2312"/>
          <w:sz w:val="32"/>
          <w:szCs w:val="32"/>
        </w:rPr>
        <w:t>%；项目支出</w:t>
      </w:r>
      <w:r>
        <w:rPr>
          <w:rFonts w:hint="eastAsia" w:ascii="仿宋_GB2312" w:hAnsi="仿宋_GB2312" w:eastAsia="仿宋_GB2312" w:cs="仿宋_GB2312"/>
          <w:sz w:val="32"/>
          <w:szCs w:val="32"/>
          <w:lang w:val="en-US" w:eastAsia="zh-CN"/>
        </w:rPr>
        <w:t>157</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占</w:t>
      </w:r>
      <w:r>
        <w:rPr>
          <w:rFonts w:hint="eastAsia" w:ascii="仿宋_GB2312" w:hAnsi="仿宋_GB2312" w:eastAsia="仿宋_GB2312" w:cs="仿宋_GB2312"/>
          <w:sz w:val="32"/>
          <w:szCs w:val="32"/>
          <w:lang w:val="en-US" w:eastAsia="zh-CN"/>
        </w:rPr>
        <w:t>15.83</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color w:val="auto"/>
          <w:sz w:val="32"/>
          <w:szCs w:val="32"/>
        </w:rPr>
        <w:t>主要用于以</w:t>
      </w:r>
      <w:r>
        <w:rPr>
          <w:rFonts w:hint="eastAsia" w:ascii="仿宋_GB2312" w:hAnsi="仿宋_GB2312" w:eastAsia="仿宋_GB2312" w:cs="仿宋_GB2312"/>
          <w:sz w:val="32"/>
          <w:szCs w:val="32"/>
        </w:rPr>
        <w:t>下方面：公共安全支</w:t>
      </w:r>
      <w:r>
        <w:rPr>
          <w:rFonts w:hint="eastAsia" w:ascii="仿宋_GB2312" w:hAnsi="仿宋_GB2312" w:eastAsia="仿宋_GB2312" w:cs="仿宋_GB2312"/>
          <w:color w:val="000000" w:themeColor="text1"/>
          <w:sz w:val="32"/>
          <w:szCs w:val="32"/>
          <w14:textFill>
            <w14:solidFill>
              <w14:schemeClr w14:val="tx1"/>
            </w14:solidFill>
          </w14:textFill>
        </w:rPr>
        <w:t>出</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829.83</w:t>
      </w:r>
      <w:r>
        <w:rPr>
          <w:rFonts w:hint="eastAsia" w:ascii="仿宋_GB2312" w:hAnsi="仿宋_GB2312" w:eastAsia="仿宋_GB2312" w:cs="仿宋_GB2312"/>
          <w:color w:val="000000" w:themeColor="text1"/>
          <w:sz w:val="32"/>
          <w:szCs w:val="32"/>
          <w14:textFill>
            <w14:solidFill>
              <w14:schemeClr w14:val="tx1"/>
            </w14:solidFill>
          </w14:textFill>
        </w:rPr>
        <w:t>万元，占</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83.65</w:t>
      </w:r>
      <w:r>
        <w:rPr>
          <w:rFonts w:hint="eastAsia" w:ascii="仿宋_GB2312" w:hAnsi="仿宋_GB2312" w:eastAsia="仿宋_GB2312" w:cs="仿宋_GB2312"/>
          <w:color w:val="000000" w:themeColor="text1"/>
          <w:sz w:val="32"/>
          <w:szCs w:val="32"/>
          <w14:textFill>
            <w14:solidFill>
              <w14:schemeClr w14:val="tx1"/>
            </w14:solidFill>
          </w14:textFill>
        </w:rPr>
        <w:t>%</w:t>
      </w:r>
      <w:r>
        <w:rPr>
          <w:rFonts w:hint="eastAsia" w:ascii="仿宋_GB2312" w:hAnsi="仿宋_GB2312" w:eastAsia="仿宋_GB2312" w:cs="仿宋_GB2312"/>
          <w:sz w:val="32"/>
          <w:szCs w:val="32"/>
        </w:rPr>
        <w:t>；社会保障和就业支出</w:t>
      </w:r>
      <w:r>
        <w:rPr>
          <w:rFonts w:hint="eastAsia" w:ascii="仿宋_GB2312" w:hAnsi="仿宋_GB2312" w:eastAsia="仿宋_GB2312" w:cs="仿宋_GB2312"/>
          <w:sz w:val="32"/>
          <w:szCs w:val="32"/>
          <w:lang w:val="en-US" w:eastAsia="zh-CN"/>
        </w:rPr>
        <w:t>110.55</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11.15</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卫生健康支出0万元，占0%；</w:t>
      </w:r>
      <w:r>
        <w:rPr>
          <w:rFonts w:hint="eastAsia" w:ascii="仿宋_GB2312" w:hAnsi="仿宋_GB2312" w:eastAsia="仿宋_GB2312" w:cs="仿宋_GB2312"/>
          <w:sz w:val="32"/>
          <w:szCs w:val="32"/>
        </w:rPr>
        <w:t>住房保障支出</w:t>
      </w:r>
      <w:r>
        <w:rPr>
          <w:rFonts w:hint="eastAsia" w:ascii="仿宋_GB2312" w:hAnsi="仿宋_GB2312" w:eastAsia="仿宋_GB2312" w:cs="仿宋_GB2312"/>
          <w:sz w:val="32"/>
          <w:szCs w:val="32"/>
          <w:lang w:val="en-US" w:eastAsia="zh-CN"/>
        </w:rPr>
        <w:t>51.53</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val="en-US" w:eastAsia="zh-CN"/>
        </w:rPr>
        <w:t>5.2</w:t>
      </w:r>
      <w:r>
        <w:rPr>
          <w:rFonts w:hint="eastAsia" w:ascii="仿宋_GB2312" w:hAnsi="仿宋_GB2312" w:eastAsia="仿宋_GB2312" w:cs="仿宋_GB2312"/>
          <w:sz w:val="32"/>
          <w:szCs w:val="32"/>
        </w:rPr>
        <w:t>%。</w:t>
      </w:r>
    </w:p>
    <w:p w14:paraId="086B5834">
      <w:pPr>
        <w:ind w:firstLine="620" w:firstLineChars="200"/>
        <w:rPr>
          <w:rFonts w:hint="eastAsia" w:ascii="黑体" w:hAnsi="宋体" w:eastAsia="黑体" w:cs="黑体"/>
          <w:i w:val="0"/>
          <w:iCs w:val="0"/>
          <w:caps w:val="0"/>
          <w:color w:val="000000"/>
          <w:spacing w:val="0"/>
          <w:kern w:val="0"/>
          <w:sz w:val="31"/>
          <w:szCs w:val="31"/>
          <w:shd w:val="clear" w:color="auto" w:fill="FFFFFF"/>
          <w:lang w:val="en-US" w:eastAsia="zh-CN" w:bidi="ar"/>
        </w:rPr>
      </w:pPr>
      <w:r>
        <w:rPr>
          <w:rFonts w:hint="eastAsia" w:ascii="黑体" w:hAnsi="宋体" w:eastAsia="黑体" w:cs="黑体"/>
          <w:i w:val="0"/>
          <w:iCs w:val="0"/>
          <w:caps w:val="0"/>
          <w:color w:val="000000"/>
          <w:spacing w:val="0"/>
          <w:kern w:val="0"/>
          <w:sz w:val="31"/>
          <w:szCs w:val="31"/>
          <w:shd w:val="clear" w:color="auto" w:fill="FFFFFF"/>
          <w:lang w:val="en-US" w:eastAsia="zh-CN" w:bidi="ar"/>
        </w:rPr>
        <w:t>六、一般公共预算基本支出预算情况说明</w:t>
      </w:r>
    </w:p>
    <w:p w14:paraId="57A38ECE">
      <w:pPr>
        <w:keepNext w:val="0"/>
        <w:keepLines w:val="0"/>
        <w:pageBreakBefore w:val="0"/>
        <w:widowControl w:val="0"/>
        <w:numPr>
          <w:ilvl w:val="0"/>
          <w:numId w:val="0"/>
        </w:numPr>
        <w:kinsoku/>
        <w:wordWrap/>
        <w:topLinePunct w:val="0"/>
        <w:autoSpaceDE/>
        <w:autoSpaceDN/>
        <w:bidi w:val="0"/>
        <w:adjustRightInd/>
        <w:snapToGrid/>
        <w:spacing w:line="578" w:lineRule="exact"/>
        <w:ind w:firstLine="640" w:firstLineChars="200"/>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渑池县司法局</w:t>
      </w:r>
      <w:r>
        <w:rPr>
          <w:rFonts w:hint="eastAsia" w:ascii="仿宋_GB2312" w:hAnsi="仿宋_GB2312" w:eastAsia="仿宋_GB2312" w:cs="仿宋_GB2312"/>
          <w:sz w:val="32"/>
          <w:szCs w:val="32"/>
          <w:lang w:eastAsia="zh-CN"/>
        </w:rPr>
        <w:t>202</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年一般公共预算基本支出</w:t>
      </w:r>
      <w:r>
        <w:rPr>
          <w:rFonts w:hint="eastAsia" w:ascii="仿宋_GB2312" w:hAnsi="仿宋_GB2312" w:eastAsia="仿宋_GB2312" w:cs="仿宋_GB2312"/>
          <w:sz w:val="32"/>
          <w:szCs w:val="32"/>
          <w:lang w:val="en-US" w:eastAsia="zh-CN"/>
        </w:rPr>
        <w:t>834.91</w:t>
      </w:r>
      <w:r>
        <w:rPr>
          <w:rFonts w:hint="eastAsia" w:ascii="仿宋_GB2312" w:hAnsi="仿宋_GB2312" w:eastAsia="仿宋_GB2312" w:cs="仿宋_GB2312"/>
          <w:sz w:val="32"/>
          <w:szCs w:val="32"/>
        </w:rPr>
        <w:t>万元，其中：</w:t>
      </w:r>
      <w:r>
        <w:rPr>
          <w:rFonts w:hint="eastAsia" w:ascii="仿宋_GB2312" w:hAnsi="仿宋_GB2312" w:eastAsia="仿宋_GB2312" w:cs="仿宋_GB2312"/>
          <w:b/>
          <w:bCs/>
          <w:sz w:val="32"/>
          <w:szCs w:val="32"/>
        </w:rPr>
        <w:t>人员经费</w:t>
      </w:r>
      <w:r>
        <w:rPr>
          <w:rFonts w:hint="eastAsia" w:ascii="仿宋_GB2312" w:hAnsi="仿宋_GB2312" w:eastAsia="仿宋_GB2312" w:cs="仿宋_GB2312"/>
          <w:b/>
          <w:bCs/>
          <w:sz w:val="32"/>
          <w:szCs w:val="32"/>
          <w:lang w:val="en-US" w:eastAsia="zh-CN"/>
        </w:rPr>
        <w:t>653.21</w:t>
      </w:r>
      <w:r>
        <w:rPr>
          <w:rFonts w:hint="eastAsia" w:ascii="仿宋_GB2312" w:hAnsi="仿宋_GB2312" w:eastAsia="仿宋_GB2312" w:cs="仿宋_GB2312"/>
          <w:b/>
          <w:bCs/>
          <w:sz w:val="32"/>
          <w:szCs w:val="32"/>
        </w:rPr>
        <w:t>万元</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占78.24%；</w:t>
      </w:r>
      <w:r>
        <w:rPr>
          <w:rFonts w:hint="eastAsia" w:ascii="仿宋_GB2312" w:hAnsi="仿宋_GB2312" w:eastAsia="仿宋_GB2312" w:cs="仿宋_GB2312"/>
          <w:sz w:val="32"/>
          <w:szCs w:val="32"/>
        </w:rPr>
        <w:t>主要包括：基本工资</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奖金</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绩效工资</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津贴补贴</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离休费</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退休费</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职工基本医疗保险缴费</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其他社会保障缴费</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机关事业单位基本养老保险缴费</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住房公积金</w:t>
      </w:r>
      <w:r>
        <w:rPr>
          <w:rFonts w:hint="eastAsia" w:ascii="仿宋" w:hAnsi="仿宋" w:eastAsia="仿宋" w:cs="仿宋"/>
          <w:color w:val="auto"/>
          <w:sz w:val="32"/>
          <w:szCs w:val="32"/>
          <w:highlight w:val="none"/>
          <w:lang w:val="en-US" w:eastAsia="zh-CN"/>
        </w:rPr>
        <w:t>；</w:t>
      </w:r>
      <w:r>
        <w:rPr>
          <w:rFonts w:hint="eastAsia" w:ascii="仿宋_GB2312" w:hAnsi="仿宋_GB2312" w:eastAsia="仿宋_GB2312" w:cs="仿宋_GB2312"/>
          <w:b/>
          <w:bCs/>
          <w:sz w:val="32"/>
          <w:szCs w:val="32"/>
        </w:rPr>
        <w:t>公用经费</w:t>
      </w:r>
      <w:r>
        <w:rPr>
          <w:rFonts w:hint="eastAsia" w:ascii="仿宋_GB2312" w:hAnsi="仿宋_GB2312" w:eastAsia="仿宋_GB2312" w:cs="仿宋_GB2312"/>
          <w:b/>
          <w:bCs/>
          <w:sz w:val="32"/>
          <w:szCs w:val="32"/>
          <w:lang w:val="en-US" w:eastAsia="zh-CN"/>
        </w:rPr>
        <w:t>181.69</w:t>
      </w:r>
      <w:r>
        <w:rPr>
          <w:rFonts w:hint="eastAsia" w:ascii="仿宋_GB2312" w:hAnsi="仿宋_GB2312" w:eastAsia="仿宋_GB2312" w:cs="仿宋_GB2312"/>
          <w:b/>
          <w:bCs/>
          <w:sz w:val="32"/>
          <w:szCs w:val="32"/>
        </w:rPr>
        <w:t>万元，</w:t>
      </w:r>
      <w:r>
        <w:rPr>
          <w:rFonts w:hint="eastAsia" w:ascii="仿宋_GB2312" w:hAnsi="仿宋_GB2312" w:eastAsia="仿宋_GB2312" w:cs="仿宋_GB2312"/>
          <w:sz w:val="32"/>
          <w:szCs w:val="32"/>
          <w:lang w:val="en-US" w:eastAsia="zh-CN"/>
        </w:rPr>
        <w:t>占21.76%；</w:t>
      </w:r>
      <w:r>
        <w:rPr>
          <w:rFonts w:hint="eastAsia" w:ascii="仿宋_GB2312" w:hAnsi="仿宋_GB2312" w:eastAsia="仿宋_GB2312" w:cs="仿宋_GB2312"/>
          <w:sz w:val="32"/>
          <w:szCs w:val="32"/>
        </w:rPr>
        <w:t>主要包括：福利费</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工会经费</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电费</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水费</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办公费</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其他交通费用</w:t>
      </w:r>
      <w:r>
        <w:rPr>
          <w:rFonts w:hint="eastAsia" w:ascii="仿宋_GB2312" w:hAnsi="仿宋_GB2312" w:eastAsia="仿宋_GB2312" w:cs="仿宋_GB2312"/>
          <w:sz w:val="32"/>
          <w:szCs w:val="32"/>
          <w:lang w:eastAsia="zh-CN"/>
        </w:rPr>
        <w:t>。</w:t>
      </w:r>
    </w:p>
    <w:p w14:paraId="35349DA1">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560" w:lineRule="atLeast"/>
        <w:ind w:left="0" w:right="0" w:firstLine="640"/>
        <w:jc w:val="left"/>
        <w:rPr>
          <w:rFonts w:hint="eastAsia" w:ascii="微软雅黑" w:hAnsi="微软雅黑" w:eastAsia="微软雅黑" w:cs="微软雅黑"/>
          <w:i w:val="0"/>
          <w:iCs w:val="0"/>
          <w:caps w:val="0"/>
          <w:color w:val="444444"/>
          <w:spacing w:val="0"/>
          <w:sz w:val="24"/>
          <w:szCs w:val="24"/>
        </w:rPr>
      </w:pPr>
      <w:r>
        <w:rPr>
          <w:rFonts w:ascii="黑体" w:hAnsi="宋体" w:eastAsia="黑体" w:cs="黑体"/>
          <w:i w:val="0"/>
          <w:iCs w:val="0"/>
          <w:caps w:val="0"/>
          <w:color w:val="444444"/>
          <w:spacing w:val="0"/>
          <w:kern w:val="0"/>
          <w:sz w:val="31"/>
          <w:szCs w:val="31"/>
          <w:shd w:val="clear" w:color="auto" w:fill="FFFFFF"/>
          <w:lang w:val="en-US" w:eastAsia="zh-CN" w:bidi="ar"/>
        </w:rPr>
        <w:t>七、支出预算经济分类情况说明</w:t>
      </w:r>
    </w:p>
    <w:p w14:paraId="61BD239F">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560" w:lineRule="atLeast"/>
        <w:ind w:left="0" w:right="0" w:firstLine="640"/>
        <w:jc w:val="left"/>
        <w:rPr>
          <w:rFonts w:hint="eastAsia" w:ascii="微软雅黑" w:hAnsi="微软雅黑" w:eastAsia="微软雅黑" w:cs="微软雅黑"/>
          <w:i w:val="0"/>
          <w:iCs w:val="0"/>
          <w:caps w:val="0"/>
          <w:color w:val="444444"/>
          <w:spacing w:val="0"/>
          <w:sz w:val="24"/>
          <w:szCs w:val="24"/>
        </w:rPr>
      </w:pPr>
      <w:r>
        <w:rPr>
          <w:rFonts w:hint="eastAsia" w:ascii="仿宋_GB2312" w:hAnsi="仿宋_GB2312" w:eastAsia="仿宋_GB2312" w:cs="仿宋_GB2312"/>
          <w:sz w:val="32"/>
          <w:szCs w:val="32"/>
          <w:lang w:val="en-US" w:eastAsia="zh-CN"/>
        </w:rPr>
        <w:t>按照《财政部关于印发&lt;支出经济分类科目改革方案&gt;的通知》(财预〔2017〕98 号)要求，从2018年起全面实施支出经济分类科目改革，根据政府预算管理和部门预算管理的不同特点，分设部门预算支出经济分类科目和政府预算支出经济分类科目，两套科目之间保持对应关系。为适应改革要求，我单位《支出经济分类汇总表》按两套经济分类科目分别反映不同资金来源的全部预算支出。</w:t>
      </w:r>
    </w:p>
    <w:p w14:paraId="7194AC20">
      <w:pPr>
        <w:ind w:firstLine="620" w:firstLineChars="200"/>
        <w:rPr>
          <w:rFonts w:hint="eastAsia" w:ascii="黑体" w:hAnsi="宋体" w:eastAsia="黑体" w:cs="黑体"/>
          <w:i w:val="0"/>
          <w:iCs w:val="0"/>
          <w:caps w:val="0"/>
          <w:color w:val="000000"/>
          <w:spacing w:val="0"/>
          <w:kern w:val="0"/>
          <w:sz w:val="31"/>
          <w:szCs w:val="31"/>
          <w:shd w:val="clear" w:color="auto" w:fill="FFFFFF"/>
          <w:lang w:val="en-US" w:eastAsia="zh-CN" w:bidi="ar"/>
        </w:rPr>
      </w:pPr>
      <w:r>
        <w:rPr>
          <w:rFonts w:hint="eastAsia" w:ascii="黑体" w:hAnsi="宋体" w:eastAsia="黑体" w:cs="黑体"/>
          <w:i w:val="0"/>
          <w:iCs w:val="0"/>
          <w:caps w:val="0"/>
          <w:color w:val="000000"/>
          <w:spacing w:val="0"/>
          <w:kern w:val="0"/>
          <w:sz w:val="31"/>
          <w:szCs w:val="31"/>
          <w:shd w:val="clear" w:color="auto" w:fill="FFFFFF"/>
          <w:lang w:val="en-US" w:eastAsia="zh-CN" w:bidi="ar"/>
        </w:rPr>
        <w:t>八、“三公”经费支出预算情况说明</w:t>
      </w:r>
    </w:p>
    <w:p w14:paraId="7C52FBF1">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渑池县司法局单位</w:t>
      </w:r>
      <w:r>
        <w:rPr>
          <w:rFonts w:hint="eastAsia" w:ascii="仿宋_GB2312" w:hAnsi="仿宋_GB2312" w:eastAsia="仿宋_GB2312" w:cs="仿宋_GB2312"/>
          <w:sz w:val="32"/>
          <w:szCs w:val="32"/>
          <w:lang w:eastAsia="zh-CN"/>
        </w:rPr>
        <w:t>202</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年“三公”经费预算为</w:t>
      </w:r>
      <w:r>
        <w:rPr>
          <w:rFonts w:hint="eastAsia" w:ascii="仿宋_GB2312" w:hAnsi="仿宋_GB2312" w:eastAsia="仿宋_GB2312" w:cs="仿宋_GB2312"/>
          <w:sz w:val="32"/>
          <w:szCs w:val="32"/>
          <w:lang w:val="en-US" w:eastAsia="zh-CN"/>
        </w:rPr>
        <w:t>9.93</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202</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年“三公”经费支出预算数比 202</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年减少</w:t>
      </w:r>
      <w:r>
        <w:rPr>
          <w:rFonts w:hint="eastAsia" w:ascii="仿宋_GB2312" w:hAnsi="仿宋_GB2312" w:eastAsia="仿宋_GB2312" w:cs="仿宋_GB2312"/>
          <w:sz w:val="32"/>
          <w:szCs w:val="32"/>
          <w:lang w:val="en-US" w:eastAsia="zh-CN"/>
        </w:rPr>
        <w:t>0.52</w:t>
      </w:r>
      <w:r>
        <w:rPr>
          <w:rFonts w:hint="eastAsia" w:ascii="仿宋_GB2312" w:hAnsi="仿宋_GB2312" w:eastAsia="仿宋_GB2312" w:cs="仿宋_GB2312"/>
          <w:sz w:val="32"/>
          <w:szCs w:val="32"/>
        </w:rPr>
        <w:t>万元，下降</w:t>
      </w:r>
      <w:r>
        <w:rPr>
          <w:rFonts w:hint="eastAsia" w:ascii="仿宋_GB2312" w:hAnsi="仿宋_GB2312" w:eastAsia="仿宋_GB2312" w:cs="仿宋_GB2312"/>
          <w:sz w:val="32"/>
          <w:szCs w:val="32"/>
          <w:lang w:val="en-US" w:eastAsia="zh-CN"/>
        </w:rPr>
        <w:t>4.98%</w:t>
      </w:r>
      <w:r>
        <w:rPr>
          <w:rFonts w:hint="eastAsia" w:ascii="仿宋_GB2312" w:hAnsi="仿宋_GB2312" w:eastAsia="仿宋_GB2312" w:cs="仿宋_GB2312"/>
          <w:sz w:val="32"/>
          <w:szCs w:val="32"/>
        </w:rPr>
        <w:t>。</w:t>
      </w:r>
    </w:p>
    <w:p w14:paraId="79BEDA63">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具体支出情况如下： </w:t>
      </w:r>
    </w:p>
    <w:p w14:paraId="44456F7F">
      <w:pPr>
        <w:numPr>
          <w:ilvl w:val="0"/>
          <w:numId w:val="0"/>
        </w:numPr>
        <w:ind w:firstLine="640" w:firstLineChars="200"/>
        <w:rPr>
          <w:rFonts w:hint="eastAsia" w:ascii="仿宋_GB2312" w:hAnsi="宋体" w:eastAsia="仿宋_GB2312" w:cs="Courier New"/>
          <w:sz w:val="32"/>
          <w:szCs w:val="32"/>
          <w:lang w:val="en-US" w:eastAsia="zh-CN"/>
        </w:rPr>
      </w:pPr>
      <w:r>
        <w:rPr>
          <w:rFonts w:hint="eastAsia" w:ascii="仿宋_GB2312" w:hAnsi="仿宋_GB2312" w:eastAsia="仿宋_GB2312" w:cs="仿宋_GB2312"/>
          <w:sz w:val="32"/>
          <w:szCs w:val="32"/>
        </w:rPr>
        <w:t>（一）</w:t>
      </w:r>
      <w:r>
        <w:rPr>
          <w:rFonts w:hint="eastAsia" w:ascii="楷体" w:hAnsi="楷体" w:eastAsia="楷体" w:cs="仿宋_GB2312"/>
          <w:spacing w:val="-1"/>
          <w:kern w:val="0"/>
          <w:sz w:val="32"/>
          <w:szCs w:val="32"/>
        </w:rPr>
        <w:t>因公出国（境）费</w:t>
      </w:r>
      <w:r>
        <w:rPr>
          <w:rFonts w:hint="eastAsia" w:ascii="楷体" w:hAnsi="楷体" w:eastAsia="楷体"/>
          <w:sz w:val="32"/>
          <w:szCs w:val="32"/>
          <w:lang w:val="en-US" w:eastAsia="zh-CN"/>
        </w:rPr>
        <w:t>0</w:t>
      </w:r>
      <w:r>
        <w:rPr>
          <w:rFonts w:hint="eastAsia" w:ascii="楷体" w:hAnsi="楷体" w:eastAsia="楷体" w:cs="仿宋_GB2312"/>
          <w:spacing w:val="-1"/>
          <w:kern w:val="0"/>
          <w:sz w:val="32"/>
          <w:szCs w:val="32"/>
        </w:rPr>
        <w:t>万元，</w:t>
      </w:r>
      <w:r>
        <w:rPr>
          <w:rFonts w:hint="eastAsia" w:ascii="仿宋_GB2312" w:hAnsi="宋体" w:eastAsia="仿宋_GB2312" w:cs="Courier New"/>
          <w:sz w:val="32"/>
          <w:szCs w:val="32"/>
        </w:rPr>
        <w:t>主要用于单位工作人员公务出国（境）的住宿费、旅费、伙食补助费、杂费、培训费等支出。预算数与202</w:t>
      </w:r>
      <w:r>
        <w:rPr>
          <w:rFonts w:hint="eastAsia" w:ascii="仿宋_GB2312" w:hAnsi="宋体" w:eastAsia="仿宋_GB2312" w:cs="Courier New"/>
          <w:sz w:val="32"/>
          <w:szCs w:val="32"/>
          <w:lang w:val="en-US" w:eastAsia="zh-CN"/>
        </w:rPr>
        <w:t>5年下降0万元</w:t>
      </w:r>
      <w:r>
        <w:rPr>
          <w:rFonts w:hint="eastAsia" w:ascii="仿宋_GB2312" w:hAnsi="宋体" w:eastAsia="仿宋_GB2312" w:cs="Courier New"/>
          <w:sz w:val="32"/>
          <w:szCs w:val="32"/>
          <w:lang w:eastAsia="zh-CN"/>
        </w:rPr>
        <w:t>，</w:t>
      </w:r>
      <w:r>
        <w:rPr>
          <w:rFonts w:hint="eastAsia" w:ascii="仿宋_GB2312" w:hAnsi="宋体" w:eastAsia="仿宋_GB2312" w:cs="Courier New"/>
          <w:sz w:val="32"/>
          <w:szCs w:val="32"/>
          <w:lang w:val="en-US" w:eastAsia="zh-CN"/>
        </w:rPr>
        <w:t>下降0%；主要原因是无出国境业务。</w:t>
      </w:r>
    </w:p>
    <w:p w14:paraId="3D1EE1A3">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二</w:t>
      </w:r>
      <w:r>
        <w:rPr>
          <w:rFonts w:hint="eastAsia" w:ascii="仿宋_GB2312" w:hAnsi="仿宋_GB2312" w:eastAsia="仿宋_GB2312" w:cs="仿宋_GB2312"/>
          <w:sz w:val="32"/>
          <w:szCs w:val="32"/>
        </w:rPr>
        <w:t>）公务接待费</w:t>
      </w:r>
      <w:r>
        <w:rPr>
          <w:rFonts w:hint="eastAsia" w:ascii="仿宋_GB2312" w:hAnsi="仿宋_GB2312" w:eastAsia="仿宋_GB2312" w:cs="仿宋_GB2312"/>
          <w:sz w:val="32"/>
          <w:szCs w:val="32"/>
          <w:lang w:val="en-US" w:eastAsia="zh-CN"/>
        </w:rPr>
        <w:t>0.90</w:t>
      </w:r>
      <w:r>
        <w:rPr>
          <w:rFonts w:hint="eastAsia" w:ascii="仿宋_GB2312" w:hAnsi="仿宋_GB2312" w:eastAsia="仿宋_GB2312" w:cs="仿宋_GB2312"/>
          <w:sz w:val="32"/>
          <w:szCs w:val="32"/>
        </w:rPr>
        <w:t>万元，主要用于按规定开支的各类公务接待（含外宾接待）支出。预算数比202</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eastAsia="zh-CN"/>
        </w:rPr>
        <w:t>下降</w:t>
      </w:r>
      <w:r>
        <w:rPr>
          <w:rFonts w:hint="eastAsia" w:ascii="仿宋_GB2312" w:hAnsi="仿宋_GB2312" w:eastAsia="仿宋_GB2312" w:cs="仿宋_GB2312"/>
          <w:sz w:val="32"/>
          <w:szCs w:val="32"/>
          <w:lang w:val="en-US" w:eastAsia="zh-CN"/>
        </w:rPr>
        <w:t>0.05</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下降5.56%；主要</w:t>
      </w:r>
      <w:r>
        <w:rPr>
          <w:rFonts w:hint="eastAsia" w:ascii="仿宋_GB2312" w:hAnsi="仿宋_GB2312" w:eastAsia="仿宋_GB2312" w:cs="仿宋_GB2312"/>
          <w:sz w:val="32"/>
          <w:szCs w:val="32"/>
        </w:rPr>
        <w:t>原因：严控三公经费支出，严</w:t>
      </w:r>
      <w:bookmarkStart w:id="0" w:name="_GoBack"/>
      <w:bookmarkEnd w:id="0"/>
      <w:r>
        <w:rPr>
          <w:rFonts w:hint="eastAsia" w:ascii="仿宋_GB2312" w:hAnsi="仿宋_GB2312" w:eastAsia="仿宋_GB2312" w:cs="仿宋_GB2312"/>
          <w:sz w:val="32"/>
          <w:szCs w:val="32"/>
        </w:rPr>
        <w:t>格执行八项规定。</w:t>
      </w:r>
    </w:p>
    <w:p w14:paraId="09B2713D">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三</w:t>
      </w:r>
      <w:r>
        <w:rPr>
          <w:rFonts w:hint="eastAsia" w:ascii="仿宋_GB2312" w:hAnsi="仿宋_GB2312" w:eastAsia="仿宋_GB2312" w:cs="仿宋_GB2312"/>
          <w:sz w:val="32"/>
          <w:szCs w:val="32"/>
        </w:rPr>
        <w:t>）公务用车购置及运行费</w:t>
      </w:r>
      <w:r>
        <w:rPr>
          <w:rFonts w:hint="eastAsia" w:ascii="仿宋_GB2312" w:hAnsi="仿宋_GB2312" w:eastAsia="仿宋_GB2312" w:cs="仿宋_GB2312"/>
          <w:sz w:val="32"/>
          <w:szCs w:val="32"/>
          <w:lang w:val="en-US" w:eastAsia="zh-CN"/>
        </w:rPr>
        <w:t>9.03</w:t>
      </w:r>
      <w:r>
        <w:rPr>
          <w:rFonts w:hint="eastAsia" w:ascii="仿宋_GB2312" w:hAnsi="仿宋_GB2312" w:eastAsia="仿宋_GB2312" w:cs="仿宋_GB2312"/>
          <w:sz w:val="32"/>
          <w:szCs w:val="32"/>
        </w:rPr>
        <w:t>万元，其中，</w:t>
      </w:r>
      <w:r>
        <w:rPr>
          <w:rFonts w:hint="eastAsia" w:ascii="仿宋_GB2312" w:hAnsi="Calibri" w:eastAsia="仿宋_GB2312" w:cs="Times New Roman"/>
          <w:snapToGrid/>
          <w:kern w:val="2"/>
          <w:sz w:val="32"/>
          <w:szCs w:val="32"/>
          <w:highlight w:val="none"/>
          <w:lang w:val="en-US" w:eastAsia="zh-CN" w:bidi="ar-SA"/>
        </w:rPr>
        <w:t>公务用车购置费0万元，主要用于公务用车购置，比2025年减少0万元，下降0%，主要原因是：无购买车辆需求；</w:t>
      </w:r>
      <w:r>
        <w:rPr>
          <w:rFonts w:hint="eastAsia" w:ascii="仿宋_GB2312" w:hAnsi="仿宋_GB2312" w:eastAsia="仿宋_GB2312" w:cs="仿宋_GB2312"/>
          <w:sz w:val="32"/>
          <w:szCs w:val="32"/>
        </w:rPr>
        <w:t>公务用车运行维护费</w:t>
      </w:r>
      <w:r>
        <w:rPr>
          <w:rFonts w:hint="eastAsia" w:ascii="仿宋_GB2312" w:hAnsi="仿宋_GB2312" w:eastAsia="仿宋_GB2312" w:cs="仿宋_GB2312"/>
          <w:sz w:val="32"/>
          <w:szCs w:val="32"/>
          <w:lang w:val="en-US" w:eastAsia="zh-CN"/>
        </w:rPr>
        <w:t>9.03</w:t>
      </w:r>
      <w:r>
        <w:rPr>
          <w:rFonts w:hint="eastAsia" w:ascii="仿宋_GB2312" w:hAnsi="仿宋_GB2312" w:eastAsia="仿宋_GB2312" w:cs="仿宋_GB2312"/>
          <w:sz w:val="32"/>
          <w:szCs w:val="32"/>
        </w:rPr>
        <w:t>万元，主要用于开展工作所需公务用车的燃料费、维修费、过路过桥费、保险费、安全奖励费用等支出。公务用车运行维护费预算数比202</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年减少</w:t>
      </w:r>
      <w:r>
        <w:rPr>
          <w:rFonts w:hint="eastAsia" w:ascii="仿宋_GB2312" w:hAnsi="仿宋_GB2312" w:eastAsia="仿宋_GB2312" w:cs="仿宋_GB2312"/>
          <w:sz w:val="32"/>
          <w:szCs w:val="32"/>
          <w:lang w:val="en-US" w:eastAsia="zh-CN"/>
        </w:rPr>
        <w:t>0.47</w:t>
      </w:r>
      <w:r>
        <w:rPr>
          <w:rFonts w:hint="eastAsia" w:ascii="仿宋_GB2312" w:hAnsi="仿宋_GB2312" w:eastAsia="仿宋_GB2312" w:cs="仿宋_GB2312"/>
          <w:sz w:val="32"/>
          <w:szCs w:val="32"/>
        </w:rPr>
        <w:t>万元，下降</w:t>
      </w:r>
      <w:r>
        <w:rPr>
          <w:rFonts w:hint="eastAsia" w:ascii="仿宋_GB2312" w:hAnsi="仿宋_GB2312" w:eastAsia="仿宋_GB2312" w:cs="仿宋_GB2312"/>
          <w:sz w:val="32"/>
          <w:szCs w:val="32"/>
          <w:lang w:val="en-US" w:eastAsia="zh-CN"/>
        </w:rPr>
        <w:t>4.95</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主要</w:t>
      </w:r>
      <w:r>
        <w:rPr>
          <w:rFonts w:hint="eastAsia" w:ascii="仿宋_GB2312" w:hAnsi="仿宋_GB2312" w:eastAsia="仿宋_GB2312" w:cs="仿宋_GB2312"/>
          <w:sz w:val="32"/>
          <w:szCs w:val="32"/>
        </w:rPr>
        <w:t>原因：严格控制“三公”经费支出，压减公务用车购置及运行费。</w:t>
      </w:r>
    </w:p>
    <w:p w14:paraId="66BD9E66">
      <w:pPr>
        <w:ind w:firstLine="620" w:firstLineChars="200"/>
        <w:rPr>
          <w:rFonts w:hint="eastAsia" w:ascii="黑体" w:hAnsi="宋体" w:eastAsia="黑体" w:cs="黑体"/>
          <w:i w:val="0"/>
          <w:iCs w:val="0"/>
          <w:caps w:val="0"/>
          <w:color w:val="000000"/>
          <w:spacing w:val="0"/>
          <w:kern w:val="0"/>
          <w:sz w:val="31"/>
          <w:szCs w:val="31"/>
          <w:shd w:val="clear" w:color="auto" w:fill="FFFFFF"/>
          <w:lang w:val="en-US" w:eastAsia="zh-CN" w:bidi="ar"/>
        </w:rPr>
      </w:pPr>
      <w:r>
        <w:rPr>
          <w:rFonts w:hint="eastAsia" w:ascii="黑体" w:hAnsi="宋体" w:eastAsia="黑体" w:cs="黑体"/>
          <w:i w:val="0"/>
          <w:iCs w:val="0"/>
          <w:caps w:val="0"/>
          <w:color w:val="000000"/>
          <w:spacing w:val="0"/>
          <w:kern w:val="0"/>
          <w:sz w:val="31"/>
          <w:szCs w:val="31"/>
          <w:shd w:val="clear" w:color="auto" w:fill="FFFFFF"/>
          <w:lang w:val="en-US" w:eastAsia="zh-CN" w:bidi="ar"/>
        </w:rPr>
        <w:t>九、政府性基金预算支出预算情况说明</w:t>
      </w:r>
    </w:p>
    <w:p w14:paraId="5CDF1B85">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渑池县司法局单位</w:t>
      </w:r>
      <w:r>
        <w:rPr>
          <w:rFonts w:hint="eastAsia" w:ascii="仿宋_GB2312" w:hAnsi="仿宋_GB2312" w:eastAsia="仿宋_GB2312" w:cs="仿宋_GB2312"/>
          <w:sz w:val="32"/>
          <w:szCs w:val="32"/>
          <w:lang w:eastAsia="zh-CN"/>
        </w:rPr>
        <w:t>202</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年政府性基金预算支出年初预算为0 万元。</w:t>
      </w:r>
    </w:p>
    <w:p w14:paraId="4B5CC133">
      <w:pPr>
        <w:ind w:firstLine="620" w:firstLineChars="200"/>
        <w:rPr>
          <w:rFonts w:hint="eastAsia" w:ascii="黑体" w:hAnsi="宋体" w:eastAsia="黑体" w:cs="黑体"/>
          <w:i w:val="0"/>
          <w:iCs w:val="0"/>
          <w:caps w:val="0"/>
          <w:color w:val="000000"/>
          <w:spacing w:val="0"/>
          <w:kern w:val="0"/>
          <w:sz w:val="31"/>
          <w:szCs w:val="31"/>
          <w:shd w:val="clear" w:color="auto" w:fill="FFFFFF"/>
          <w:lang w:val="en-US" w:eastAsia="zh-CN" w:bidi="ar"/>
        </w:rPr>
      </w:pPr>
      <w:r>
        <w:rPr>
          <w:rFonts w:hint="eastAsia" w:ascii="黑体" w:hAnsi="宋体" w:eastAsia="黑体" w:cs="黑体"/>
          <w:i w:val="0"/>
          <w:iCs w:val="0"/>
          <w:caps w:val="0"/>
          <w:color w:val="000000"/>
          <w:spacing w:val="0"/>
          <w:kern w:val="0"/>
          <w:sz w:val="31"/>
          <w:szCs w:val="31"/>
          <w:shd w:val="clear" w:color="auto" w:fill="FFFFFF"/>
          <w:lang w:val="en-US" w:eastAsia="zh-CN" w:bidi="ar"/>
        </w:rPr>
        <w:t>十、其他重要事项的情况说明</w:t>
      </w:r>
    </w:p>
    <w:p w14:paraId="14DB3DCF">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（一）机关运行经费支出情况</w:t>
      </w:r>
    </w:p>
    <w:p w14:paraId="0E242608">
      <w:pPr>
        <w:ind w:firstLine="640" w:firstLineChars="200"/>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sz w:val="32"/>
          <w:szCs w:val="32"/>
        </w:rPr>
        <w:t>渑池县司法局</w:t>
      </w:r>
      <w:r>
        <w:rPr>
          <w:rFonts w:hint="eastAsia" w:ascii="仿宋_GB2312" w:hAnsi="仿宋_GB2312" w:eastAsia="仿宋_GB2312" w:cs="仿宋_GB2312"/>
          <w:sz w:val="32"/>
          <w:szCs w:val="32"/>
          <w:lang w:eastAsia="zh-CN"/>
        </w:rPr>
        <w:t>202</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年机关运行经</w:t>
      </w:r>
      <w:r>
        <w:rPr>
          <w:rFonts w:hint="eastAsia" w:ascii="仿宋_GB2312" w:hAnsi="仿宋_GB2312" w:eastAsia="仿宋_GB2312" w:cs="仿宋_GB2312"/>
          <w:color w:val="000000" w:themeColor="text1"/>
          <w:sz w:val="32"/>
          <w:szCs w:val="32"/>
          <w14:textFill>
            <w14:solidFill>
              <w14:schemeClr w14:val="tx1"/>
            </w14:solidFill>
          </w14:textFill>
        </w:rPr>
        <w:t>费支出预算</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181.69</w:t>
      </w:r>
      <w:r>
        <w:rPr>
          <w:rFonts w:hint="eastAsia" w:ascii="仿宋_GB2312" w:hAnsi="仿宋_GB2312" w:eastAsia="仿宋_GB2312" w:cs="仿宋_GB2312"/>
          <w:color w:val="000000" w:themeColor="text1"/>
          <w:sz w:val="32"/>
          <w:szCs w:val="32"/>
          <w14:textFill>
            <w14:solidFill>
              <w14:schemeClr w14:val="tx1"/>
            </w14:solidFill>
          </w14:textFill>
        </w:rPr>
        <w:t>万元，</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主要保障机构正常运转及正常履职需要，比2025年减少1.05万元，下降0.57%，主要原因：人员变动。</w:t>
      </w:r>
    </w:p>
    <w:p w14:paraId="7A127C1A">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（二）政府采购支出情况</w:t>
      </w:r>
    </w:p>
    <w:p w14:paraId="045C815D">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202</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年政府采购预算安排0万元，其中：政府采购货物预算0万元、政府采购工程预算0万元、政府采购服务预算0万元。</w:t>
      </w:r>
    </w:p>
    <w:p w14:paraId="08265B17">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（三）关于预算绩效管理工作开展情况说明</w:t>
      </w:r>
    </w:p>
    <w:p w14:paraId="4CA09E1A">
      <w:pPr>
        <w:keepNext w:val="0"/>
        <w:keepLines w:val="0"/>
        <w:pageBreakBefore w:val="0"/>
        <w:widowControl w:val="0"/>
        <w:kinsoku/>
        <w:wordWrap/>
        <w:topLinePunct w:val="0"/>
        <w:autoSpaceDE/>
        <w:autoSpaceDN/>
        <w:bidi w:val="0"/>
        <w:adjustRightInd/>
        <w:snapToGrid/>
        <w:spacing w:line="578" w:lineRule="exact"/>
        <w:ind w:firstLine="640"/>
        <w:jc w:val="both"/>
        <w:textAlignment w:val="auto"/>
        <w:rPr>
          <w:rFonts w:hint="eastAsia" w:ascii="仿宋_GB2312" w:hAnsi="Calibri" w:eastAsia="仿宋_GB2312" w:cs="Times New Roman"/>
          <w:snapToGrid/>
          <w:color w:val="auto"/>
          <w:kern w:val="2"/>
          <w:sz w:val="32"/>
          <w:szCs w:val="32"/>
          <w:highlight w:val="none"/>
          <w:lang w:val="en-US" w:eastAsia="zh-CN" w:bidi="ar-SA"/>
        </w:rPr>
      </w:pPr>
      <w:r>
        <w:rPr>
          <w:rFonts w:hint="eastAsia" w:ascii="仿宋_GB2312" w:hAnsi="Calibri" w:eastAsia="仿宋_GB2312" w:cs="Times New Roman"/>
          <w:snapToGrid/>
          <w:color w:val="auto"/>
          <w:kern w:val="2"/>
          <w:sz w:val="32"/>
          <w:szCs w:val="32"/>
          <w:highlight w:val="none"/>
          <w:lang w:val="en-US" w:eastAsia="zh-CN" w:bidi="ar-SA"/>
        </w:rPr>
        <w:t>我部门2026年预算项目均按要求编制了绩效目标，从项目产出、项目效益、满意度等方面设置了绩效目标，综合反映项目预期完成的数量、实效、质量，预期达到的社会经济效益、可持续影响以及服务对象满意度等情况。</w:t>
      </w:r>
    </w:p>
    <w:p w14:paraId="140AE834">
      <w:pPr>
        <w:ind w:firstLine="640" w:firstLineChars="200"/>
        <w:rPr>
          <w:rFonts w:hint="eastAsia" w:ascii="仿宋_GB2312" w:hAnsi="Calibri" w:eastAsia="仿宋_GB2312" w:cs="Times New Roman"/>
          <w:snapToGrid/>
          <w:color w:val="auto"/>
          <w:kern w:val="2"/>
          <w:sz w:val="32"/>
          <w:szCs w:val="32"/>
          <w:highlight w:val="none"/>
          <w:lang w:val="en-US" w:eastAsia="zh-CN" w:bidi="ar-SA"/>
        </w:rPr>
      </w:pPr>
      <w:r>
        <w:rPr>
          <w:rFonts w:hint="eastAsia" w:ascii="仿宋_GB2312" w:hAnsi="Calibri" w:eastAsia="仿宋_GB2312" w:cs="Times New Roman"/>
          <w:snapToGrid/>
          <w:color w:val="auto"/>
          <w:kern w:val="2"/>
          <w:sz w:val="32"/>
          <w:szCs w:val="32"/>
          <w:highlight w:val="none"/>
          <w:lang w:val="en-US" w:eastAsia="zh-CN" w:bidi="ar-SA"/>
        </w:rPr>
        <w:t>2026年，我部门纳入预算绩效管理的支出总额为991.91万元，其中</w:t>
      </w:r>
      <w:r>
        <w:rPr>
          <w:rFonts w:hint="eastAsia" w:ascii="仿宋_GB2312" w:hAnsi="Calibri" w:eastAsia="仿宋_GB2312" w:cs="Times New Roman"/>
          <w:snapToGrid/>
          <w:color w:val="000000" w:themeColor="text1"/>
          <w:kern w:val="2"/>
          <w:sz w:val="32"/>
          <w:szCs w:val="32"/>
          <w:highlight w:val="none"/>
          <w:lang w:val="en-US" w:eastAsia="zh-CN" w:bidi="ar-SA"/>
          <w14:textFill>
            <w14:solidFill>
              <w14:schemeClr w14:val="tx1"/>
            </w14:solidFill>
          </w14:textFill>
        </w:rPr>
        <w:t>人员经费支出653.21万元，公用经费支出181.69万元，支出项目共2个，支出总额157万元，其中预算支出100万元及100万元以上项目1个，支出总额116万元。2026年我部门拟组织对2个项目进行预算绩效评价，涉及资金157万元。我部门2026年未开展重点项目预算</w:t>
      </w:r>
      <w:r>
        <w:rPr>
          <w:rFonts w:hint="eastAsia" w:ascii="仿宋_GB2312" w:hAnsi="Calibri" w:eastAsia="仿宋_GB2312" w:cs="Times New Roman"/>
          <w:snapToGrid/>
          <w:color w:val="auto"/>
          <w:kern w:val="2"/>
          <w:sz w:val="32"/>
          <w:szCs w:val="32"/>
          <w:highlight w:val="none"/>
          <w:lang w:val="en-US" w:eastAsia="zh-CN" w:bidi="ar-SA"/>
        </w:rPr>
        <w:t>的绩效目标。</w:t>
      </w:r>
    </w:p>
    <w:p w14:paraId="7262798F">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（四）国有资产占用情况</w:t>
      </w:r>
    </w:p>
    <w:p w14:paraId="477F46AA">
      <w:pPr>
        <w:keepNext w:val="0"/>
        <w:keepLines w:val="0"/>
        <w:pageBreakBefore w:val="0"/>
        <w:widowControl w:val="0"/>
        <w:kinsoku/>
        <w:wordWrap/>
        <w:topLinePunct w:val="0"/>
        <w:autoSpaceDE/>
        <w:autoSpaceDN/>
        <w:bidi w:val="0"/>
        <w:adjustRightInd/>
        <w:snapToGrid/>
        <w:spacing w:line="578" w:lineRule="exact"/>
        <w:ind w:firstLine="640"/>
        <w:jc w:val="both"/>
        <w:textAlignment w:val="auto"/>
        <w:rPr>
          <w:rFonts w:hint="eastAsia" w:ascii="仿宋_GB2312" w:hAnsi="Calibri" w:eastAsia="仿宋_GB2312" w:cs="Times New Roman"/>
          <w:snapToGrid/>
          <w:color w:val="0000FF"/>
          <w:kern w:val="2"/>
          <w:sz w:val="32"/>
          <w:szCs w:val="32"/>
          <w:highlight w:val="red"/>
          <w:lang w:val="en-US" w:eastAsia="zh-CN" w:bidi="ar-SA"/>
        </w:rPr>
      </w:pPr>
      <w:r>
        <w:rPr>
          <w:rFonts w:hint="eastAsia" w:ascii="仿宋_GB2312" w:hAnsi="Calibri" w:eastAsia="仿宋_GB2312" w:cs="Times New Roman"/>
          <w:snapToGrid/>
          <w:color w:val="auto"/>
          <w:kern w:val="2"/>
          <w:sz w:val="32"/>
          <w:szCs w:val="32"/>
          <w:highlight w:val="none"/>
          <w:lang w:val="en-US" w:eastAsia="zh-CN" w:bidi="ar-SA"/>
        </w:rPr>
        <w:t>2025年期末，我部门共有车辆17辆，其中：一般公务用车14辆、一般执法执勤用车3辆、特种专业技术用车0辆，其他用车0辆；单价50万元以上通用设备0套，单位价值100万元以上专用设备0套。</w:t>
      </w:r>
    </w:p>
    <w:p w14:paraId="1DDD4144">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（五）专项转移支付项目情况</w:t>
      </w:r>
    </w:p>
    <w:p w14:paraId="3EF96A1B">
      <w:pPr>
        <w:ind w:firstLine="640" w:firstLineChars="200"/>
        <w:rPr>
          <w:rFonts w:hint="eastAsia"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我单位</w:t>
      </w:r>
      <w:r>
        <w:rPr>
          <w:rFonts w:hint="eastAsia" w:ascii="仿宋_GB2312" w:hAnsi="仿宋_GB2312" w:eastAsia="仿宋_GB2312" w:cs="仿宋_GB2312"/>
          <w:sz w:val="32"/>
          <w:szCs w:val="32"/>
          <w:lang w:val="en-US" w:eastAsia="zh-CN"/>
        </w:rPr>
        <w:t>2026</w:t>
      </w:r>
      <w:r>
        <w:rPr>
          <w:rFonts w:hint="default" w:ascii="仿宋_GB2312" w:hAnsi="仿宋_GB2312" w:eastAsia="仿宋_GB2312" w:cs="仿宋_GB2312"/>
          <w:sz w:val="32"/>
          <w:szCs w:val="32"/>
          <w:lang w:val="en-US" w:eastAsia="zh-CN"/>
        </w:rPr>
        <w:t>年负责管理的专项转移支付项目共有</w:t>
      </w:r>
      <w:r>
        <w:rPr>
          <w:rFonts w:hint="eastAsia" w:ascii="仿宋_GB2312" w:hAnsi="仿宋_GB2312" w:eastAsia="仿宋_GB2312" w:cs="仿宋_GB2312"/>
          <w:sz w:val="32"/>
          <w:szCs w:val="32"/>
          <w:lang w:val="en-US" w:eastAsia="zh-CN"/>
        </w:rPr>
        <w:t>2</w:t>
      </w:r>
      <w:r>
        <w:rPr>
          <w:rFonts w:hint="default" w:ascii="仿宋_GB2312" w:hAnsi="仿宋_GB2312" w:eastAsia="仿宋_GB2312" w:cs="仿宋_GB2312"/>
          <w:sz w:val="32"/>
          <w:szCs w:val="32"/>
          <w:lang w:val="en-US" w:eastAsia="zh-CN"/>
        </w:rPr>
        <w:t>项，主要是：法律援助项目，</w:t>
      </w:r>
      <w:r>
        <w:rPr>
          <w:rFonts w:hint="eastAsia" w:ascii="仿宋_GB2312" w:hAnsi="仿宋_GB2312" w:eastAsia="仿宋_GB2312" w:cs="仿宋_GB2312"/>
          <w:sz w:val="32"/>
          <w:szCs w:val="32"/>
          <w:lang w:val="en-US" w:eastAsia="zh-CN"/>
        </w:rPr>
        <w:t>纪检监察转移支付</w:t>
      </w:r>
      <w:r>
        <w:rPr>
          <w:rFonts w:hint="default" w:ascii="仿宋_GB2312" w:hAnsi="仿宋_GB2312" w:eastAsia="仿宋_GB2312" w:cs="仿宋_GB2312"/>
          <w:sz w:val="32"/>
          <w:szCs w:val="32"/>
          <w:lang w:val="en-US" w:eastAsia="zh-CN"/>
        </w:rPr>
        <w:t>项目。我单位将按照《预算法》等有关规定，积极做好项目分配前期准备工作，在规定的时间内向财政部门提出资金分配意见，根据有关要求做好项目申报公开等相关工作。</w:t>
      </w:r>
    </w:p>
    <w:p w14:paraId="2686EDF5">
      <w:pPr>
        <w:ind w:firstLine="640" w:firstLineChars="200"/>
        <w:jc w:val="center"/>
        <w:rPr>
          <w:rFonts w:hint="eastAsia" w:ascii="黑体" w:hAnsi="宋体" w:eastAsia="黑体" w:cs="黑体"/>
          <w:i w:val="0"/>
          <w:iCs w:val="0"/>
          <w:caps w:val="0"/>
          <w:color w:val="000000"/>
          <w:spacing w:val="0"/>
          <w:kern w:val="0"/>
          <w:sz w:val="32"/>
          <w:szCs w:val="32"/>
          <w:shd w:val="clear" w:color="auto" w:fill="FFFFFF"/>
          <w:lang w:val="en-US" w:eastAsia="zh-CN" w:bidi="ar"/>
        </w:rPr>
      </w:pPr>
      <w:r>
        <w:rPr>
          <w:rFonts w:hint="eastAsia" w:ascii="黑体" w:hAnsi="宋体" w:eastAsia="黑体" w:cs="黑体"/>
          <w:i w:val="0"/>
          <w:iCs w:val="0"/>
          <w:caps w:val="0"/>
          <w:color w:val="000000"/>
          <w:spacing w:val="0"/>
          <w:kern w:val="0"/>
          <w:sz w:val="32"/>
          <w:szCs w:val="32"/>
          <w:shd w:val="clear" w:color="auto" w:fill="FFFFFF"/>
          <w:lang w:val="en-US" w:eastAsia="zh-CN" w:bidi="ar"/>
        </w:rPr>
        <w:t>第三部分</w:t>
      </w:r>
    </w:p>
    <w:p w14:paraId="5E07012C">
      <w:pPr>
        <w:ind w:firstLine="640" w:firstLineChars="200"/>
        <w:jc w:val="center"/>
        <w:rPr>
          <w:rFonts w:hint="eastAsia" w:ascii="黑体" w:hAnsi="宋体" w:eastAsia="黑体" w:cs="黑体"/>
          <w:i w:val="0"/>
          <w:iCs w:val="0"/>
          <w:caps w:val="0"/>
          <w:color w:val="000000"/>
          <w:spacing w:val="0"/>
          <w:kern w:val="0"/>
          <w:sz w:val="32"/>
          <w:szCs w:val="32"/>
          <w:shd w:val="clear" w:color="auto" w:fill="FFFFFF"/>
          <w:lang w:val="en-US" w:eastAsia="zh-CN" w:bidi="ar"/>
        </w:rPr>
      </w:pPr>
      <w:r>
        <w:rPr>
          <w:rFonts w:hint="eastAsia" w:ascii="黑体" w:hAnsi="宋体" w:eastAsia="黑体" w:cs="黑体"/>
          <w:i w:val="0"/>
          <w:iCs w:val="0"/>
          <w:caps w:val="0"/>
          <w:color w:val="000000"/>
          <w:spacing w:val="0"/>
          <w:kern w:val="0"/>
          <w:sz w:val="32"/>
          <w:szCs w:val="32"/>
          <w:shd w:val="clear" w:color="auto" w:fill="FFFFFF"/>
          <w:lang w:val="en-US" w:eastAsia="zh-CN" w:bidi="ar"/>
        </w:rPr>
        <w:t>名词解释</w:t>
      </w:r>
    </w:p>
    <w:p w14:paraId="4CF635FA">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left"/>
        <w:rPr>
          <w:rFonts w:hint="eastAsia" w:ascii="仿宋_GB2312" w:hAnsi="微软雅黑" w:eastAsia="仿宋_GB2312" w:cs="仿宋_GB2312"/>
          <w:i w:val="0"/>
          <w:iCs w:val="0"/>
          <w:caps w:val="0"/>
          <w:color w:val="444444"/>
          <w:spacing w:val="0"/>
          <w:kern w:val="0"/>
          <w:sz w:val="32"/>
          <w:szCs w:val="32"/>
          <w:shd w:val="clear" w:fill="FFFFFF"/>
          <w:lang w:val="en-US" w:eastAsia="zh-CN" w:bidi="ar"/>
        </w:rPr>
      </w:pPr>
      <w:r>
        <w:rPr>
          <w:rFonts w:hint="eastAsia" w:ascii="仿宋_GB2312" w:hAnsi="微软雅黑" w:eastAsia="仿宋_GB2312" w:cs="仿宋_GB2312"/>
          <w:i w:val="0"/>
          <w:iCs w:val="0"/>
          <w:caps w:val="0"/>
          <w:color w:val="444444"/>
          <w:spacing w:val="0"/>
          <w:kern w:val="0"/>
          <w:sz w:val="32"/>
          <w:szCs w:val="32"/>
          <w:shd w:val="clear" w:fill="FFFFFF"/>
          <w:lang w:val="en-US" w:eastAsia="zh-CN" w:bidi="ar"/>
        </w:rPr>
        <w:t>一、财政拨款收入：是指县级财政当年拨付的资金；包括一般公共预算拨款、政府性基金预算拨款、国有资本经营预算拨款。</w:t>
      </w:r>
    </w:p>
    <w:p w14:paraId="6B40E1EB">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left"/>
        <w:rPr>
          <w:rFonts w:hint="eastAsia" w:ascii="仿宋_GB2312" w:hAnsi="微软雅黑" w:eastAsia="仿宋_GB2312" w:cs="仿宋_GB2312"/>
          <w:i w:val="0"/>
          <w:iCs w:val="0"/>
          <w:caps w:val="0"/>
          <w:color w:val="444444"/>
          <w:spacing w:val="0"/>
          <w:kern w:val="0"/>
          <w:sz w:val="32"/>
          <w:szCs w:val="32"/>
          <w:shd w:val="clear" w:fill="FFFFFF"/>
          <w:lang w:val="en-US" w:eastAsia="zh-CN" w:bidi="ar"/>
        </w:rPr>
      </w:pPr>
      <w:r>
        <w:rPr>
          <w:rFonts w:hint="eastAsia" w:ascii="仿宋_GB2312" w:hAnsi="微软雅黑" w:eastAsia="仿宋_GB2312" w:cs="仿宋_GB2312"/>
          <w:i w:val="0"/>
          <w:iCs w:val="0"/>
          <w:caps w:val="0"/>
          <w:color w:val="444444"/>
          <w:spacing w:val="0"/>
          <w:kern w:val="0"/>
          <w:sz w:val="32"/>
          <w:szCs w:val="32"/>
          <w:shd w:val="clear" w:fill="FFFFFF"/>
          <w:lang w:val="en-US" w:eastAsia="zh-CN" w:bidi="ar"/>
        </w:rPr>
        <w:t>二、财政专户管理资金：是指缴入财政专户、实行专项管理的高中以上学费、住宿费、高校委托培养费、函大、电大、夜大及短训班培训费等教育收费。</w:t>
      </w:r>
    </w:p>
    <w:p w14:paraId="226CD9E7">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left"/>
        <w:rPr>
          <w:rFonts w:hint="eastAsia" w:ascii="仿宋_GB2312" w:hAnsi="微软雅黑" w:eastAsia="仿宋_GB2312" w:cs="仿宋_GB2312"/>
          <w:i w:val="0"/>
          <w:iCs w:val="0"/>
          <w:caps w:val="0"/>
          <w:color w:val="444444"/>
          <w:spacing w:val="0"/>
          <w:kern w:val="0"/>
          <w:sz w:val="32"/>
          <w:szCs w:val="32"/>
          <w:shd w:val="clear" w:fill="FFFFFF"/>
          <w:lang w:val="en-US" w:eastAsia="zh-CN" w:bidi="ar"/>
        </w:rPr>
      </w:pPr>
      <w:r>
        <w:rPr>
          <w:rFonts w:hint="eastAsia" w:ascii="仿宋_GB2312" w:hAnsi="微软雅黑" w:eastAsia="仿宋_GB2312" w:cs="仿宋_GB2312"/>
          <w:i w:val="0"/>
          <w:iCs w:val="0"/>
          <w:caps w:val="0"/>
          <w:color w:val="444444"/>
          <w:spacing w:val="0"/>
          <w:kern w:val="0"/>
          <w:sz w:val="32"/>
          <w:szCs w:val="32"/>
          <w:shd w:val="clear" w:fill="FFFFFF"/>
          <w:lang w:val="en-US" w:eastAsia="zh-CN" w:bidi="ar"/>
        </w:rPr>
        <w:t>三、事业收入：是指事业单位开展专业活动及辅助活动所取得的收入，不包括教育收费。</w:t>
      </w:r>
    </w:p>
    <w:p w14:paraId="41BBBA39">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left"/>
        <w:rPr>
          <w:rFonts w:hint="eastAsia" w:ascii="仿宋_GB2312" w:hAnsi="微软雅黑" w:eastAsia="仿宋_GB2312" w:cs="仿宋_GB2312"/>
          <w:i w:val="0"/>
          <w:iCs w:val="0"/>
          <w:caps w:val="0"/>
          <w:color w:val="444444"/>
          <w:spacing w:val="0"/>
          <w:kern w:val="0"/>
          <w:sz w:val="32"/>
          <w:szCs w:val="32"/>
          <w:shd w:val="clear" w:fill="FFFFFF"/>
          <w:lang w:val="en-US" w:eastAsia="zh-CN" w:bidi="ar"/>
        </w:rPr>
      </w:pPr>
      <w:r>
        <w:rPr>
          <w:rFonts w:hint="eastAsia" w:ascii="仿宋_GB2312" w:hAnsi="微软雅黑" w:eastAsia="仿宋_GB2312" w:cs="仿宋_GB2312"/>
          <w:i w:val="0"/>
          <w:iCs w:val="0"/>
          <w:caps w:val="0"/>
          <w:color w:val="444444"/>
          <w:spacing w:val="0"/>
          <w:kern w:val="0"/>
          <w:sz w:val="32"/>
          <w:szCs w:val="32"/>
          <w:shd w:val="clear" w:fill="FFFFFF"/>
          <w:lang w:val="en-US" w:eastAsia="zh-CN" w:bidi="ar"/>
        </w:rPr>
        <w:t>四、事业单位经营收入：是指事业单位在专业业务活动及其辅助活动之外开展非独立核算经营活动取得的收入。</w:t>
      </w:r>
    </w:p>
    <w:p w14:paraId="6FD3BD55">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left"/>
        <w:rPr>
          <w:rFonts w:hint="eastAsia" w:ascii="仿宋_GB2312" w:hAnsi="微软雅黑" w:eastAsia="仿宋_GB2312" w:cs="仿宋_GB2312"/>
          <w:i w:val="0"/>
          <w:iCs w:val="0"/>
          <w:caps w:val="0"/>
          <w:color w:val="444444"/>
          <w:spacing w:val="0"/>
          <w:kern w:val="0"/>
          <w:sz w:val="32"/>
          <w:szCs w:val="32"/>
          <w:shd w:val="clear" w:fill="FFFFFF"/>
          <w:lang w:val="en-US" w:eastAsia="zh-CN" w:bidi="ar"/>
        </w:rPr>
      </w:pPr>
      <w:r>
        <w:rPr>
          <w:rFonts w:hint="eastAsia" w:ascii="仿宋_GB2312" w:hAnsi="微软雅黑" w:eastAsia="仿宋_GB2312" w:cs="仿宋_GB2312"/>
          <w:i w:val="0"/>
          <w:iCs w:val="0"/>
          <w:caps w:val="0"/>
          <w:color w:val="444444"/>
          <w:spacing w:val="0"/>
          <w:kern w:val="0"/>
          <w:sz w:val="32"/>
          <w:szCs w:val="32"/>
          <w:shd w:val="clear" w:fill="FFFFFF"/>
          <w:lang w:val="en-US" w:eastAsia="zh-CN" w:bidi="ar"/>
        </w:rPr>
        <w:t>五、其他收入：是指部门取得的除“财政拨款”、“事业收入”、“事业单位经营收入”等以外的收入。</w:t>
      </w:r>
    </w:p>
    <w:p w14:paraId="488FFF83">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left"/>
        <w:rPr>
          <w:rFonts w:hint="eastAsia" w:ascii="仿宋_GB2312" w:hAnsi="微软雅黑" w:eastAsia="仿宋_GB2312" w:cs="仿宋_GB2312"/>
          <w:i w:val="0"/>
          <w:iCs w:val="0"/>
          <w:caps w:val="0"/>
          <w:color w:val="444444"/>
          <w:spacing w:val="0"/>
          <w:kern w:val="0"/>
          <w:sz w:val="32"/>
          <w:szCs w:val="32"/>
          <w:shd w:val="clear" w:fill="FFFFFF"/>
          <w:lang w:val="en-US" w:eastAsia="zh-CN" w:bidi="ar"/>
        </w:rPr>
      </w:pPr>
      <w:r>
        <w:rPr>
          <w:rFonts w:hint="eastAsia" w:ascii="仿宋_GB2312" w:hAnsi="微软雅黑" w:eastAsia="仿宋_GB2312" w:cs="仿宋_GB2312"/>
          <w:i w:val="0"/>
          <w:iCs w:val="0"/>
          <w:caps w:val="0"/>
          <w:color w:val="444444"/>
          <w:spacing w:val="0"/>
          <w:kern w:val="0"/>
          <w:sz w:val="32"/>
          <w:szCs w:val="32"/>
          <w:shd w:val="clear" w:fill="FFFFFF"/>
          <w:lang w:val="en-US" w:eastAsia="zh-CN" w:bidi="ar"/>
        </w:rPr>
        <w:t>六、用事业基金弥补收支差额：是指事业单位在当年的“财政拨款收入”、“事业收入”、“经营收入”和“其他收入”不足以安排当年支出的情况下，使用以前年度积累的事业基金(即事业单位以前各年度收支相抵后，按国家规定提取、用于弥补以后年度收支差额的基金)弥补当年收支缺口的资金。</w:t>
      </w:r>
    </w:p>
    <w:p w14:paraId="4C2A9EFB">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left"/>
        <w:rPr>
          <w:rFonts w:hint="eastAsia" w:ascii="仿宋_GB2312" w:hAnsi="微软雅黑" w:eastAsia="仿宋_GB2312" w:cs="仿宋_GB2312"/>
          <w:i w:val="0"/>
          <w:iCs w:val="0"/>
          <w:caps w:val="0"/>
          <w:color w:val="444444"/>
          <w:spacing w:val="0"/>
          <w:kern w:val="0"/>
          <w:sz w:val="32"/>
          <w:szCs w:val="32"/>
          <w:shd w:val="clear" w:fill="FFFFFF"/>
          <w:lang w:val="en-US" w:eastAsia="zh-CN" w:bidi="ar"/>
        </w:rPr>
      </w:pPr>
      <w:r>
        <w:rPr>
          <w:rFonts w:hint="eastAsia" w:ascii="仿宋_GB2312" w:hAnsi="微软雅黑" w:eastAsia="仿宋_GB2312" w:cs="仿宋_GB2312"/>
          <w:i w:val="0"/>
          <w:iCs w:val="0"/>
          <w:caps w:val="0"/>
          <w:color w:val="444444"/>
          <w:spacing w:val="0"/>
          <w:kern w:val="0"/>
          <w:sz w:val="32"/>
          <w:szCs w:val="32"/>
          <w:shd w:val="clear" w:fill="FFFFFF"/>
          <w:lang w:val="en-US" w:eastAsia="zh-CN" w:bidi="ar"/>
        </w:rPr>
        <w:t>七、基本支出：是指为保障机构正常运转、完成日常工作任务所必需的开支，其内容包括人员经费和日常公用经费两部分。</w:t>
      </w:r>
    </w:p>
    <w:p w14:paraId="1970A2FA">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left"/>
        <w:rPr>
          <w:rFonts w:hint="eastAsia" w:ascii="仿宋_GB2312" w:hAnsi="微软雅黑" w:eastAsia="仿宋_GB2312" w:cs="仿宋_GB2312"/>
          <w:i w:val="0"/>
          <w:iCs w:val="0"/>
          <w:caps w:val="0"/>
          <w:color w:val="444444"/>
          <w:spacing w:val="0"/>
          <w:kern w:val="0"/>
          <w:sz w:val="32"/>
          <w:szCs w:val="32"/>
          <w:shd w:val="clear" w:fill="FFFFFF"/>
          <w:lang w:val="en-US" w:eastAsia="zh-CN" w:bidi="ar"/>
        </w:rPr>
      </w:pPr>
      <w:r>
        <w:rPr>
          <w:rFonts w:hint="eastAsia" w:ascii="仿宋_GB2312" w:hAnsi="微软雅黑" w:eastAsia="仿宋_GB2312" w:cs="仿宋_GB2312"/>
          <w:i w:val="0"/>
          <w:iCs w:val="0"/>
          <w:caps w:val="0"/>
          <w:color w:val="444444"/>
          <w:spacing w:val="0"/>
          <w:kern w:val="0"/>
          <w:sz w:val="32"/>
          <w:szCs w:val="32"/>
          <w:shd w:val="clear" w:fill="FFFFFF"/>
          <w:lang w:val="en-US" w:eastAsia="zh-CN" w:bidi="ar"/>
        </w:rPr>
        <w:t>八、项目支出：是指在基本支出之外，为完成特定的行政工作任务或事业发展目标所发生的支出。</w:t>
      </w:r>
    </w:p>
    <w:p w14:paraId="3AEEAB5B">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left"/>
        <w:rPr>
          <w:rFonts w:hint="eastAsia" w:ascii="仿宋_GB2312" w:hAnsi="微软雅黑" w:eastAsia="仿宋_GB2312" w:cs="仿宋_GB2312"/>
          <w:i w:val="0"/>
          <w:iCs w:val="0"/>
          <w:caps w:val="0"/>
          <w:color w:val="444444"/>
          <w:spacing w:val="0"/>
          <w:kern w:val="0"/>
          <w:sz w:val="32"/>
          <w:szCs w:val="32"/>
          <w:shd w:val="clear" w:fill="FFFFFF"/>
          <w:lang w:val="en-US" w:eastAsia="zh-CN" w:bidi="ar"/>
        </w:rPr>
      </w:pPr>
      <w:r>
        <w:rPr>
          <w:rFonts w:hint="eastAsia" w:ascii="仿宋_GB2312" w:hAnsi="微软雅黑" w:eastAsia="仿宋_GB2312" w:cs="仿宋_GB2312"/>
          <w:i w:val="0"/>
          <w:iCs w:val="0"/>
          <w:caps w:val="0"/>
          <w:color w:val="444444"/>
          <w:spacing w:val="0"/>
          <w:kern w:val="0"/>
          <w:sz w:val="32"/>
          <w:szCs w:val="32"/>
          <w:shd w:val="clear" w:fill="FFFFFF"/>
          <w:lang w:val="en-US" w:eastAsia="zh-CN" w:bidi="ar"/>
        </w:rPr>
        <w:t>九、“三公”经费：是指纳入县级财政预算管理，部门使用财政拨款安排的因公出国(境)费、公务用车购置及运行费和公务接待费。其中，因公出国(境)费反映单位公务出国(境)的住宿费、旅费、伙食补助费、杂费、培训费等支出；公务用车购置及运行费反映单位公务用车购置费及租用费、燃料费、维修费、过路过桥费、保险费、安全奖励费用等支出；公务接待费反映单位按规定开支的各类公务接待(含外宾接待)支出。</w:t>
      </w:r>
    </w:p>
    <w:p w14:paraId="38CC9141">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left"/>
        <w:rPr>
          <w:rFonts w:hint="eastAsia" w:ascii="仿宋_GB2312" w:hAnsi="微软雅黑" w:eastAsia="仿宋_GB2312" w:cs="仿宋_GB2312"/>
          <w:i w:val="0"/>
          <w:iCs w:val="0"/>
          <w:caps w:val="0"/>
          <w:color w:val="444444"/>
          <w:spacing w:val="0"/>
          <w:kern w:val="0"/>
          <w:sz w:val="32"/>
          <w:szCs w:val="32"/>
          <w:shd w:val="clear" w:fill="FFFFFF"/>
          <w:lang w:val="en-US" w:eastAsia="zh-CN" w:bidi="ar"/>
        </w:rPr>
      </w:pPr>
      <w:r>
        <w:rPr>
          <w:rFonts w:hint="eastAsia" w:ascii="仿宋_GB2312" w:hAnsi="微软雅黑" w:eastAsia="仿宋_GB2312" w:cs="仿宋_GB2312"/>
          <w:i w:val="0"/>
          <w:iCs w:val="0"/>
          <w:caps w:val="0"/>
          <w:color w:val="444444"/>
          <w:spacing w:val="0"/>
          <w:kern w:val="0"/>
          <w:sz w:val="32"/>
          <w:szCs w:val="32"/>
          <w:shd w:val="clear" w:fill="FFFFFF"/>
          <w:lang w:val="en-US" w:eastAsia="zh-CN" w:bidi="ar"/>
        </w:rPr>
        <w:t>十、机关运行经费：是指为保障行政单位(含参照公务员法管理的事业单位)运行用于购买货物和服务的各项资金，包括办公及印刷费、邮电费、差旅费、会议费、福利费、日常维修费及一般设备购置费、办公用房水电费、办公用房取暖费、办公用房物业管理费、公务用车运行维护费以及其他费用。</w:t>
      </w:r>
    </w:p>
    <w:p w14:paraId="25E371C8">
      <w:pPr>
        <w:rPr>
          <w:color w:val="auto"/>
          <w:sz w:val="32"/>
          <w:szCs w:val="32"/>
          <w:highlight w:val="none"/>
        </w:rPr>
      </w:pPr>
    </w:p>
    <w:p w14:paraId="45EC7F39">
      <w:pPr>
        <w:ind w:firstLine="640" w:firstLineChars="200"/>
        <w:rPr>
          <w:rFonts w:hint="default" w:ascii="仿宋_GB2312" w:hAnsi="仿宋_GB2312" w:eastAsia="仿宋_GB2312" w:cs="仿宋_GB2312"/>
          <w:sz w:val="32"/>
          <w:szCs w:val="32"/>
          <w:lang w:val="en-US" w:eastAsia="zh-CN"/>
        </w:rPr>
      </w:pPr>
    </w:p>
    <w:p w14:paraId="7486306B">
      <w:pPr>
        <w:ind w:firstLine="640" w:firstLineChars="200"/>
        <w:rPr>
          <w:rFonts w:ascii="仿宋" w:hAnsi="仿宋" w:eastAsia="仿宋"/>
          <w:sz w:val="32"/>
          <w:szCs w:val="32"/>
        </w:rPr>
      </w:pPr>
      <w:r>
        <w:rPr>
          <w:rFonts w:hint="eastAsia" w:ascii="黑体" w:hAnsi="黑体" w:eastAsia="黑体" w:cs="黑体"/>
          <w:sz w:val="32"/>
          <w:szCs w:val="32"/>
        </w:rPr>
        <w:t>附件：渑池县司法局</w:t>
      </w:r>
      <w:r>
        <w:rPr>
          <w:rFonts w:hint="eastAsia" w:ascii="黑体" w:hAnsi="黑体" w:eastAsia="黑体" w:cs="黑体"/>
          <w:sz w:val="32"/>
          <w:szCs w:val="32"/>
          <w:lang w:eastAsia="zh-CN"/>
        </w:rPr>
        <w:t>202</w:t>
      </w:r>
      <w:r>
        <w:rPr>
          <w:rFonts w:hint="eastAsia" w:ascii="黑体" w:hAnsi="黑体" w:eastAsia="黑体" w:cs="黑体"/>
          <w:sz w:val="32"/>
          <w:szCs w:val="32"/>
          <w:lang w:val="en-US" w:eastAsia="zh-CN"/>
        </w:rPr>
        <w:t>6</w:t>
      </w:r>
      <w:r>
        <w:rPr>
          <w:rFonts w:hint="eastAsia" w:ascii="黑体" w:hAnsi="黑体" w:eastAsia="黑体" w:cs="黑体"/>
          <w:sz w:val="32"/>
          <w:szCs w:val="32"/>
        </w:rPr>
        <w:t>年度部门预算表</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楷体">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D30271D"/>
    <w:multiLevelType w:val="singleLevel"/>
    <w:tmpl w:val="2D30271D"/>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ZmMDU5N2U1ODhjZWE1MzcwOTYzY2E0ZGI4ZjIxMmYifQ=="/>
  </w:docVars>
  <w:rsids>
    <w:rsidRoot w:val="0090491A"/>
    <w:rsid w:val="001334C7"/>
    <w:rsid w:val="0090491A"/>
    <w:rsid w:val="00A81096"/>
    <w:rsid w:val="042A0CA0"/>
    <w:rsid w:val="04770389"/>
    <w:rsid w:val="05D24569"/>
    <w:rsid w:val="078D7EC3"/>
    <w:rsid w:val="09923229"/>
    <w:rsid w:val="09B434E5"/>
    <w:rsid w:val="0FF3709C"/>
    <w:rsid w:val="157E31AB"/>
    <w:rsid w:val="15BF393E"/>
    <w:rsid w:val="1D81772B"/>
    <w:rsid w:val="20D42C6A"/>
    <w:rsid w:val="22201D24"/>
    <w:rsid w:val="25A77F4A"/>
    <w:rsid w:val="27346118"/>
    <w:rsid w:val="29437484"/>
    <w:rsid w:val="2E8912AF"/>
    <w:rsid w:val="2F6F3E5F"/>
    <w:rsid w:val="309722D1"/>
    <w:rsid w:val="31614DC0"/>
    <w:rsid w:val="36170F7C"/>
    <w:rsid w:val="363C7EB8"/>
    <w:rsid w:val="3ABA18E4"/>
    <w:rsid w:val="3D4225DB"/>
    <w:rsid w:val="3E2B30F8"/>
    <w:rsid w:val="4033611F"/>
    <w:rsid w:val="4C231829"/>
    <w:rsid w:val="4D61085B"/>
    <w:rsid w:val="4DA53B26"/>
    <w:rsid w:val="50F10148"/>
    <w:rsid w:val="51B909AD"/>
    <w:rsid w:val="53252921"/>
    <w:rsid w:val="56CD51B3"/>
    <w:rsid w:val="57482A8C"/>
    <w:rsid w:val="58E529E1"/>
    <w:rsid w:val="596E24F7"/>
    <w:rsid w:val="598F3A98"/>
    <w:rsid w:val="5C5B6DBD"/>
    <w:rsid w:val="60E8464C"/>
    <w:rsid w:val="6477050C"/>
    <w:rsid w:val="66CA0862"/>
    <w:rsid w:val="6722636A"/>
    <w:rsid w:val="68EA74FF"/>
    <w:rsid w:val="6B9F07B8"/>
    <w:rsid w:val="6E3451F7"/>
    <w:rsid w:val="7621652A"/>
    <w:rsid w:val="791365FE"/>
    <w:rsid w:val="7B9D016E"/>
    <w:rsid w:val="7BE41A69"/>
    <w:rsid w:val="7C492337"/>
    <w:rsid w:val="7CB31F25"/>
    <w:rsid w:val="7E3D60F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3">
    <w:name w:val="Default Paragraph Font"/>
    <w:semiHidden/>
    <w:unhideWhenUsed/>
    <w:qFormat/>
    <w:uiPriority w:val="1"/>
  </w:style>
  <w:style w:type="table" w:default="1" w:styleId="2">
    <w:name w:val="Normal Table"/>
    <w:semiHidden/>
    <w:unhideWhenUsed/>
    <w:qFormat/>
    <w:uiPriority w:val="99"/>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11</Pages>
  <Words>4166</Words>
  <Characters>4486</Characters>
  <Lines>26</Lines>
  <Paragraphs>7</Paragraphs>
  <TotalTime>37</TotalTime>
  <ScaleCrop>false</ScaleCrop>
  <LinksUpToDate>false</LinksUpToDate>
  <CharactersWithSpaces>4512</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2023-03-27T01:51:00Z</dcterms:created>
  <dc:creator>Administrator</dc:creator>
  <cp:lastModifiedBy>Because</cp:lastModifiedBy>
  <dcterms:modified xsi:type="dcterms:W3CDTF">2026-05-11T03:00:06Z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4A7247CB3B914EEDAE394AE2998B1032_13</vt:lpwstr>
  </property>
  <property fmtid="{D5CDD505-2E9C-101B-9397-08002B2CF9AE}" pid="4" name="KSOTemplateDocerSaveRecord">
    <vt:lpwstr>eyJoZGlkIjoiNDNkNGM1NDA2Y2QxNmNkMzZjN2I2OTk0YjA2YzE1OWQiLCJ1c2VySWQiOiI3OTU5NDUyNzUifQ==</vt:lpwstr>
  </property>
</Properties>
</file>