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6BE4A">
      <w:pPr>
        <w:bidi w:val="0"/>
        <w:outlineLvl w:val="9"/>
        <w:rPr>
          <w:rFonts w:hint="default" w:ascii="Times New Roman" w:hAnsi="Times New Roman" w:eastAsia="仿宋" w:cs="Times New Roman"/>
          <w:color w:val="auto"/>
          <w:highlight w:val="none"/>
          <w:lang w:eastAsia="en-US"/>
        </w:rPr>
      </w:pPr>
    </w:p>
    <w:p w14:paraId="36E755E4">
      <w:pPr>
        <w:bidi w:val="0"/>
        <w:outlineLvl w:val="9"/>
        <w:rPr>
          <w:rFonts w:hint="default" w:ascii="Times New Roman" w:hAnsi="Times New Roman" w:eastAsia="仿宋" w:cs="Times New Roman"/>
          <w:color w:val="auto"/>
          <w:highlight w:val="none"/>
          <w:lang w:eastAsia="en-US"/>
        </w:rPr>
      </w:pPr>
    </w:p>
    <w:p w14:paraId="5BA0A91E">
      <w:pPr>
        <w:bidi w:val="0"/>
        <w:outlineLvl w:val="9"/>
        <w:rPr>
          <w:rFonts w:hint="default" w:ascii="Times New Roman" w:hAnsi="Times New Roman" w:eastAsia="仿宋" w:cs="Times New Roman"/>
          <w:color w:val="auto"/>
          <w:highlight w:val="none"/>
          <w:lang w:eastAsia="en-US"/>
        </w:rPr>
      </w:pPr>
    </w:p>
    <w:p w14:paraId="6C9D70A4">
      <w:pPr>
        <w:bidi w:val="0"/>
        <w:outlineLvl w:val="9"/>
        <w:rPr>
          <w:rFonts w:hint="default" w:ascii="Times New Roman" w:hAnsi="Times New Roman" w:eastAsia="仿宋" w:cs="Times New Roman"/>
          <w:color w:val="auto"/>
          <w:highlight w:val="none"/>
          <w:lang w:eastAsia="en-US"/>
        </w:rPr>
      </w:pPr>
    </w:p>
    <w:p w14:paraId="2C0DBD6C">
      <w:pPr>
        <w:bidi w:val="0"/>
        <w:outlineLvl w:val="9"/>
        <w:rPr>
          <w:rFonts w:hint="default" w:ascii="Times New Roman" w:hAnsi="Times New Roman" w:eastAsia="仿宋" w:cs="Times New Roman"/>
          <w:color w:val="auto"/>
          <w:highlight w:val="none"/>
          <w:lang w:eastAsia="en-US"/>
        </w:rPr>
      </w:pPr>
    </w:p>
    <w:p w14:paraId="141DFA20">
      <w:pPr>
        <w:bidi w:val="0"/>
        <w:outlineLvl w:val="9"/>
        <w:rPr>
          <w:rFonts w:hint="default" w:ascii="Times New Roman" w:hAnsi="Times New Roman" w:eastAsia="仿宋" w:cs="Times New Roman"/>
          <w:color w:val="auto"/>
          <w:highlight w:val="none"/>
          <w:lang w:eastAsia="en-US"/>
        </w:rPr>
      </w:pPr>
    </w:p>
    <w:p w14:paraId="6EE8C6E8">
      <w:pPr>
        <w:bidi w:val="0"/>
        <w:outlineLvl w:val="9"/>
        <w:rPr>
          <w:rFonts w:hint="default" w:ascii="Times New Roman" w:hAnsi="Times New Roman" w:eastAsia="仿宋" w:cs="Times New Roman"/>
          <w:color w:val="auto"/>
          <w:highlight w:val="none"/>
          <w:lang w:eastAsia="en-US"/>
        </w:rPr>
      </w:pPr>
    </w:p>
    <w:p w14:paraId="6C7A3EB6">
      <w:pPr>
        <w:bidi w:val="0"/>
        <w:outlineLvl w:val="9"/>
        <w:rPr>
          <w:rFonts w:hint="default" w:ascii="Times New Roman" w:hAnsi="Times New Roman" w:eastAsia="仿宋" w:cs="Times New Roman"/>
          <w:color w:val="auto"/>
          <w:highlight w:val="none"/>
          <w:lang w:eastAsia="en-US"/>
        </w:rPr>
      </w:pPr>
    </w:p>
    <w:p w14:paraId="71E5938E">
      <w:pPr>
        <w:bidi w:val="0"/>
        <w:outlineLvl w:val="9"/>
        <w:rPr>
          <w:rFonts w:hint="default" w:ascii="Times New Roman" w:hAnsi="Times New Roman" w:eastAsia="仿宋" w:cs="Times New Roman"/>
          <w:color w:val="auto"/>
          <w:highlight w:val="none"/>
          <w:lang w:eastAsia="en-US"/>
        </w:rPr>
      </w:pPr>
    </w:p>
    <w:p w14:paraId="04B1D1F2">
      <w:pPr>
        <w:widowControl/>
        <w:kinsoku w:val="0"/>
        <w:autoSpaceDE w:val="0"/>
        <w:autoSpaceDN w:val="0"/>
        <w:adjustRightInd w:val="0"/>
        <w:snapToGrid w:val="0"/>
        <w:spacing w:before="220" w:line="212" w:lineRule="auto"/>
        <w:ind w:left="345"/>
        <w:jc w:val="center"/>
        <w:textAlignment w:val="baseline"/>
        <w:outlineLvl w:val="9"/>
        <w:rPr>
          <w:rFonts w:hint="default" w:ascii="Times New Roman" w:hAnsi="Times New Roman" w:eastAsia="仿宋" w:cs="Times New Roman"/>
          <w:b/>
          <w:bCs/>
          <w:snapToGrid w:val="0"/>
          <w:color w:val="auto"/>
          <w:spacing w:val="3"/>
          <w:kern w:val="0"/>
          <w:sz w:val="48"/>
          <w:szCs w:val="48"/>
          <w:highlight w:val="none"/>
          <w:lang w:eastAsia="zh-CN"/>
        </w:rPr>
      </w:pPr>
      <w:r>
        <w:rPr>
          <w:rFonts w:hint="default" w:ascii="Times New Roman" w:hAnsi="Times New Roman" w:eastAsia="仿宋" w:cs="Times New Roman"/>
          <w:b/>
          <w:bCs/>
          <w:snapToGrid w:val="0"/>
          <w:color w:val="auto"/>
          <w:spacing w:val="3"/>
          <w:kern w:val="0"/>
          <w:sz w:val="48"/>
          <w:szCs w:val="48"/>
          <w:highlight w:val="none"/>
          <w:lang w:eastAsia="zh-CN"/>
        </w:rPr>
        <w:t>河南韶山省级地质公园</w:t>
      </w:r>
    </w:p>
    <w:p w14:paraId="2177541D">
      <w:pPr>
        <w:widowControl/>
        <w:kinsoku w:val="0"/>
        <w:autoSpaceDE w:val="0"/>
        <w:autoSpaceDN w:val="0"/>
        <w:adjustRightInd w:val="0"/>
        <w:snapToGrid w:val="0"/>
        <w:spacing w:before="220" w:line="212" w:lineRule="auto"/>
        <w:ind w:left="345"/>
        <w:jc w:val="center"/>
        <w:textAlignment w:val="baseline"/>
        <w:outlineLvl w:val="9"/>
        <w:rPr>
          <w:rFonts w:hint="default" w:ascii="Times New Roman" w:hAnsi="Times New Roman" w:eastAsia="仿宋" w:cs="Times New Roman"/>
          <w:b/>
          <w:bCs/>
          <w:color w:val="auto"/>
          <w:spacing w:val="3"/>
          <w:sz w:val="48"/>
          <w:szCs w:val="48"/>
          <w:highlight w:val="none"/>
        </w:rPr>
      </w:pPr>
      <w:bookmarkStart w:id="0" w:name="_Toc26203"/>
      <w:r>
        <w:rPr>
          <w:rFonts w:hint="default" w:ascii="Times New Roman" w:hAnsi="Times New Roman" w:eastAsia="仿宋" w:cs="Times New Roman"/>
          <w:b/>
          <w:bCs/>
          <w:snapToGrid w:val="0"/>
          <w:color w:val="auto"/>
          <w:spacing w:val="3"/>
          <w:kern w:val="0"/>
          <w:sz w:val="48"/>
          <w:szCs w:val="48"/>
          <w:highlight w:val="none"/>
          <w:lang w:eastAsia="zh-CN"/>
        </w:rPr>
        <w:t>范围调整申报书</w:t>
      </w:r>
      <w:bookmarkEnd w:id="0"/>
    </w:p>
    <w:p w14:paraId="18CA55AD">
      <w:pPr>
        <w:bidi w:val="0"/>
        <w:outlineLvl w:val="9"/>
        <w:rPr>
          <w:rFonts w:hint="default" w:ascii="Times New Roman" w:hAnsi="Times New Roman" w:eastAsia="仿宋" w:cs="Times New Roman"/>
          <w:color w:val="auto"/>
          <w:highlight w:val="none"/>
          <w:lang w:eastAsia="en-US"/>
        </w:rPr>
      </w:pPr>
    </w:p>
    <w:p w14:paraId="7AE7A38F">
      <w:pPr>
        <w:bidi w:val="0"/>
        <w:outlineLvl w:val="9"/>
        <w:rPr>
          <w:rFonts w:hint="default" w:ascii="Times New Roman" w:hAnsi="Times New Roman" w:eastAsia="仿宋" w:cs="Times New Roman"/>
          <w:color w:val="auto"/>
          <w:highlight w:val="none"/>
          <w:lang w:eastAsia="en-US"/>
        </w:rPr>
      </w:pPr>
    </w:p>
    <w:p w14:paraId="38543F74">
      <w:pPr>
        <w:bidi w:val="0"/>
        <w:outlineLvl w:val="9"/>
        <w:rPr>
          <w:rFonts w:hint="default" w:ascii="Times New Roman" w:hAnsi="Times New Roman" w:eastAsia="仿宋" w:cs="Times New Roman"/>
          <w:color w:val="auto"/>
          <w:highlight w:val="none"/>
          <w:lang w:eastAsia="en-US"/>
        </w:rPr>
      </w:pPr>
    </w:p>
    <w:p w14:paraId="22EEBF58">
      <w:pPr>
        <w:bidi w:val="0"/>
        <w:outlineLvl w:val="9"/>
        <w:rPr>
          <w:rFonts w:hint="default" w:ascii="Times New Roman" w:hAnsi="Times New Roman" w:eastAsia="仿宋" w:cs="Times New Roman"/>
          <w:color w:val="auto"/>
          <w:highlight w:val="none"/>
          <w:lang w:eastAsia="en-US"/>
        </w:rPr>
      </w:pPr>
    </w:p>
    <w:p w14:paraId="1CEDDA0C">
      <w:pPr>
        <w:bidi w:val="0"/>
        <w:outlineLvl w:val="9"/>
        <w:rPr>
          <w:rFonts w:hint="default" w:ascii="Times New Roman" w:hAnsi="Times New Roman" w:eastAsia="仿宋" w:cs="Times New Roman"/>
          <w:color w:val="auto"/>
          <w:highlight w:val="none"/>
          <w:lang w:eastAsia="en-US"/>
        </w:rPr>
      </w:pPr>
    </w:p>
    <w:p w14:paraId="53E26EA0">
      <w:pPr>
        <w:bidi w:val="0"/>
        <w:outlineLvl w:val="9"/>
        <w:rPr>
          <w:rFonts w:hint="default" w:ascii="Times New Roman" w:hAnsi="Times New Roman" w:eastAsia="仿宋" w:cs="Times New Roman"/>
          <w:color w:val="auto"/>
          <w:highlight w:val="none"/>
          <w:lang w:eastAsia="en-US"/>
        </w:rPr>
      </w:pPr>
    </w:p>
    <w:p w14:paraId="0E2B026E">
      <w:pPr>
        <w:bidi w:val="0"/>
        <w:outlineLvl w:val="9"/>
        <w:rPr>
          <w:rFonts w:hint="default" w:ascii="Times New Roman" w:hAnsi="Times New Roman" w:eastAsia="仿宋" w:cs="Times New Roman"/>
          <w:color w:val="auto"/>
          <w:highlight w:val="none"/>
          <w:lang w:eastAsia="en-US"/>
        </w:rPr>
      </w:pPr>
    </w:p>
    <w:p w14:paraId="190EA972">
      <w:pPr>
        <w:bidi w:val="0"/>
        <w:outlineLvl w:val="9"/>
        <w:rPr>
          <w:rFonts w:hint="default" w:ascii="Times New Roman" w:hAnsi="Times New Roman" w:eastAsia="仿宋" w:cs="Times New Roman"/>
          <w:color w:val="auto"/>
          <w:highlight w:val="none"/>
          <w:lang w:eastAsia="en-US"/>
        </w:rPr>
      </w:pPr>
    </w:p>
    <w:p w14:paraId="7C2F101D">
      <w:pPr>
        <w:bidi w:val="0"/>
        <w:outlineLvl w:val="9"/>
        <w:rPr>
          <w:rFonts w:hint="default" w:ascii="Times New Roman" w:hAnsi="Times New Roman" w:eastAsia="仿宋" w:cs="Times New Roman"/>
          <w:color w:val="auto"/>
          <w:highlight w:val="none"/>
          <w:lang w:eastAsia="en-US"/>
        </w:rPr>
      </w:pPr>
    </w:p>
    <w:p w14:paraId="712EB4AF">
      <w:pPr>
        <w:bidi w:val="0"/>
        <w:outlineLvl w:val="9"/>
        <w:rPr>
          <w:rFonts w:hint="default" w:ascii="Times New Roman" w:hAnsi="Times New Roman" w:eastAsia="仿宋" w:cs="Times New Roman"/>
          <w:color w:val="auto"/>
          <w:highlight w:val="none"/>
          <w:lang w:eastAsia="en-US"/>
        </w:rPr>
      </w:pPr>
    </w:p>
    <w:p w14:paraId="1D77EDBB">
      <w:pPr>
        <w:bidi w:val="0"/>
        <w:outlineLvl w:val="9"/>
        <w:rPr>
          <w:rFonts w:hint="default" w:ascii="Times New Roman" w:hAnsi="Times New Roman" w:eastAsia="仿宋" w:cs="Times New Roman"/>
          <w:color w:val="auto"/>
          <w:highlight w:val="none"/>
          <w:lang w:eastAsia="en-US"/>
        </w:rPr>
      </w:pPr>
    </w:p>
    <w:p w14:paraId="4A01255C">
      <w:pPr>
        <w:bidi w:val="0"/>
        <w:outlineLvl w:val="9"/>
        <w:rPr>
          <w:rFonts w:hint="default" w:ascii="Times New Roman" w:hAnsi="Times New Roman" w:eastAsia="仿宋" w:cs="Times New Roman"/>
          <w:color w:val="auto"/>
          <w:highlight w:val="none"/>
          <w:lang w:eastAsia="en-US"/>
        </w:rPr>
      </w:pPr>
    </w:p>
    <w:p w14:paraId="30405F05">
      <w:pPr>
        <w:bidi w:val="0"/>
        <w:outlineLvl w:val="9"/>
        <w:rPr>
          <w:rFonts w:hint="default" w:ascii="Times New Roman" w:hAnsi="Times New Roman" w:eastAsia="仿宋" w:cs="Times New Roman"/>
          <w:color w:val="auto"/>
          <w:highlight w:val="none"/>
          <w:lang w:eastAsia="en-US"/>
        </w:rPr>
      </w:pPr>
    </w:p>
    <w:p w14:paraId="46C097BE">
      <w:pPr>
        <w:bidi w:val="0"/>
        <w:outlineLvl w:val="9"/>
        <w:rPr>
          <w:rFonts w:hint="default" w:ascii="Times New Roman" w:hAnsi="Times New Roman" w:eastAsia="仿宋" w:cs="Times New Roman"/>
          <w:color w:val="auto"/>
          <w:highlight w:val="none"/>
          <w:lang w:eastAsia="en-US"/>
        </w:rPr>
      </w:pPr>
    </w:p>
    <w:p w14:paraId="78EE02A0">
      <w:pPr>
        <w:bidi w:val="0"/>
        <w:outlineLvl w:val="9"/>
        <w:rPr>
          <w:rFonts w:hint="default" w:ascii="Times New Roman" w:hAnsi="Times New Roman" w:eastAsia="仿宋" w:cs="Times New Roman"/>
          <w:color w:val="auto"/>
          <w:highlight w:val="none"/>
          <w:lang w:eastAsia="en-US"/>
        </w:rPr>
      </w:pPr>
    </w:p>
    <w:p w14:paraId="1CB22633">
      <w:pPr>
        <w:bidi w:val="0"/>
        <w:outlineLvl w:val="9"/>
        <w:rPr>
          <w:rFonts w:hint="default" w:ascii="Times New Roman" w:hAnsi="Times New Roman" w:eastAsia="仿宋" w:cs="Times New Roman"/>
          <w:color w:val="auto"/>
          <w:highlight w:val="none"/>
          <w:lang w:eastAsia="en-US"/>
        </w:rPr>
      </w:pPr>
    </w:p>
    <w:p w14:paraId="20BE2940">
      <w:pPr>
        <w:bidi w:val="0"/>
        <w:outlineLvl w:val="9"/>
        <w:rPr>
          <w:rFonts w:hint="default" w:ascii="Times New Roman" w:hAnsi="Times New Roman" w:eastAsia="仿宋" w:cs="Times New Roman"/>
          <w:color w:val="auto"/>
          <w:highlight w:val="none"/>
          <w:lang w:eastAsia="en-US"/>
        </w:rPr>
      </w:pPr>
    </w:p>
    <w:p w14:paraId="4B80297F">
      <w:pPr>
        <w:bidi w:val="0"/>
        <w:outlineLvl w:val="9"/>
        <w:rPr>
          <w:rFonts w:hint="default" w:ascii="Times New Roman" w:hAnsi="Times New Roman" w:eastAsia="仿宋" w:cs="Times New Roman"/>
          <w:color w:val="auto"/>
          <w:highlight w:val="none"/>
          <w:lang w:eastAsia="en-US"/>
        </w:rPr>
      </w:pPr>
    </w:p>
    <w:p w14:paraId="6A96EA17">
      <w:pPr>
        <w:bidi w:val="0"/>
        <w:outlineLvl w:val="9"/>
        <w:rPr>
          <w:rFonts w:hint="default" w:ascii="Times New Roman" w:hAnsi="Times New Roman" w:eastAsia="仿宋" w:cs="Times New Roman"/>
          <w:color w:val="auto"/>
          <w:highlight w:val="none"/>
          <w:lang w:eastAsia="en-US"/>
        </w:rPr>
      </w:pPr>
    </w:p>
    <w:p w14:paraId="49984A43">
      <w:pPr>
        <w:bidi w:val="0"/>
        <w:outlineLvl w:val="9"/>
        <w:rPr>
          <w:rFonts w:hint="default" w:ascii="Times New Roman" w:hAnsi="Times New Roman" w:eastAsia="仿宋" w:cs="Times New Roman"/>
          <w:color w:val="auto"/>
          <w:highlight w:val="none"/>
          <w:lang w:eastAsia="en-US"/>
        </w:rPr>
      </w:pPr>
    </w:p>
    <w:p w14:paraId="1DE37016">
      <w:pPr>
        <w:bidi w:val="0"/>
        <w:outlineLvl w:val="9"/>
        <w:rPr>
          <w:rFonts w:hint="default" w:ascii="Times New Roman" w:hAnsi="Times New Roman" w:eastAsia="仿宋" w:cs="Times New Roman"/>
          <w:color w:val="auto"/>
          <w:highlight w:val="none"/>
          <w:lang w:eastAsia="en-US"/>
        </w:rPr>
      </w:pPr>
    </w:p>
    <w:p w14:paraId="49296708">
      <w:pPr>
        <w:bidi w:val="0"/>
        <w:outlineLvl w:val="9"/>
        <w:rPr>
          <w:rFonts w:hint="default" w:ascii="Times New Roman" w:hAnsi="Times New Roman" w:eastAsia="仿宋" w:cs="Times New Roman"/>
          <w:color w:val="auto"/>
          <w:highlight w:val="none"/>
          <w:lang w:eastAsia="en-US"/>
        </w:rPr>
      </w:pPr>
    </w:p>
    <w:p w14:paraId="0B2884A4">
      <w:pPr>
        <w:bidi w:val="0"/>
        <w:outlineLvl w:val="9"/>
        <w:rPr>
          <w:rFonts w:hint="default" w:ascii="Times New Roman" w:hAnsi="Times New Roman" w:eastAsia="仿宋" w:cs="Times New Roman"/>
          <w:color w:val="auto"/>
          <w:highlight w:val="none"/>
          <w:lang w:eastAsia="en-US"/>
        </w:rPr>
      </w:pPr>
    </w:p>
    <w:p w14:paraId="65DBDF77">
      <w:pPr>
        <w:bidi w:val="0"/>
        <w:outlineLvl w:val="9"/>
        <w:rPr>
          <w:rFonts w:hint="default" w:ascii="Times New Roman" w:hAnsi="Times New Roman" w:eastAsia="仿宋" w:cs="Times New Roman"/>
          <w:color w:val="auto"/>
          <w:highlight w:val="none"/>
          <w:lang w:eastAsia="en-US"/>
        </w:rPr>
      </w:pPr>
    </w:p>
    <w:p w14:paraId="5552D7B8">
      <w:pPr>
        <w:bidi w:val="0"/>
        <w:outlineLvl w:val="9"/>
        <w:rPr>
          <w:rFonts w:hint="default" w:ascii="Times New Roman" w:hAnsi="Times New Roman" w:eastAsia="仿宋" w:cs="Times New Roman"/>
          <w:color w:val="auto"/>
          <w:highlight w:val="none"/>
          <w:lang w:eastAsia="en-US"/>
        </w:rPr>
      </w:pPr>
    </w:p>
    <w:p w14:paraId="0D313B5D">
      <w:pPr>
        <w:widowControl/>
        <w:kinsoku w:val="0"/>
        <w:autoSpaceDE w:val="0"/>
        <w:autoSpaceDN w:val="0"/>
        <w:adjustRightInd w:val="0"/>
        <w:snapToGrid w:val="0"/>
        <w:spacing w:before="114" w:line="220" w:lineRule="auto"/>
        <w:jc w:val="center"/>
        <w:textAlignment w:val="baseline"/>
        <w:outlineLvl w:val="9"/>
        <w:rPr>
          <w:rFonts w:hint="default" w:ascii="Times New Roman" w:hAnsi="Times New Roman" w:eastAsia="仿宋" w:cs="Times New Roman"/>
          <w:b/>
          <w:bCs/>
          <w:snapToGrid w:val="0"/>
          <w:color w:val="auto"/>
          <w:spacing w:val="2"/>
          <w:kern w:val="0"/>
          <w:sz w:val="28"/>
          <w:szCs w:val="28"/>
          <w:highlight w:val="none"/>
          <w:lang w:val="en-US" w:eastAsia="zh-CN"/>
        </w:rPr>
      </w:pPr>
      <w:r>
        <w:rPr>
          <w:rFonts w:hint="default" w:ascii="Times New Roman" w:hAnsi="Times New Roman" w:eastAsia="仿宋" w:cs="Times New Roman"/>
          <w:b/>
          <w:bCs/>
          <w:snapToGrid w:val="0"/>
          <w:color w:val="auto"/>
          <w:spacing w:val="2"/>
          <w:kern w:val="0"/>
          <w:sz w:val="28"/>
          <w:szCs w:val="28"/>
          <w:highlight w:val="none"/>
          <w:lang w:val="en-US" w:eastAsia="zh-CN"/>
        </w:rPr>
        <w:t>‌渑池县林业局</w:t>
      </w:r>
    </w:p>
    <w:p w14:paraId="625C729A">
      <w:pPr>
        <w:widowControl/>
        <w:kinsoku w:val="0"/>
        <w:autoSpaceDE w:val="0"/>
        <w:autoSpaceDN w:val="0"/>
        <w:adjustRightInd w:val="0"/>
        <w:snapToGrid w:val="0"/>
        <w:spacing w:before="114" w:line="220" w:lineRule="auto"/>
        <w:jc w:val="center"/>
        <w:textAlignment w:val="baseline"/>
        <w:outlineLvl w:val="9"/>
        <w:rPr>
          <w:rFonts w:hint="default" w:ascii="Times New Roman" w:hAnsi="Times New Roman" w:eastAsia="仿宋" w:cs="Times New Roman"/>
          <w:b w:val="0"/>
          <w:bCs w:val="0"/>
          <w:color w:val="auto"/>
          <w:spacing w:val="0"/>
          <w:kern w:val="0"/>
          <w:sz w:val="44"/>
          <w:szCs w:val="44"/>
          <w:highlight w:val="none"/>
          <w:fitText w:val="440" w:id="770196002"/>
          <w:lang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 w:cs="Times New Roman"/>
          <w:b/>
          <w:bCs/>
          <w:snapToGrid w:val="0"/>
          <w:color w:val="auto"/>
          <w:spacing w:val="2"/>
          <w:kern w:val="0"/>
          <w:sz w:val="28"/>
          <w:szCs w:val="28"/>
          <w:highlight w:val="none"/>
          <w:lang w:val="en-US" w:eastAsia="zh-CN"/>
        </w:rPr>
        <w:t>2026年7月</w:t>
      </w:r>
      <w:r>
        <w:rPr>
          <w:rFonts w:hint="default" w:ascii="Times New Roman" w:hAnsi="Times New Roman" w:eastAsia="仿宋" w:cs="Times New Roman"/>
          <w:b/>
          <w:bCs/>
          <w:color w:val="auto"/>
          <w:sz w:val="32"/>
          <w:szCs w:val="32"/>
          <w:highlight w:val="none"/>
          <w:lang w:val="en-US" w:eastAsia="zh-CN"/>
        </w:rPr>
        <w:br w:type="page"/>
      </w:r>
    </w:p>
    <w:p w14:paraId="4FF8C9C5">
      <w:pPr>
        <w:keepNext w:val="0"/>
        <w:keepLines w:val="0"/>
        <w:pageBreakBefore w:val="0"/>
        <w:kinsoku/>
        <w:wordWrap/>
        <w:overflowPunct/>
        <w:topLinePunct w:val="0"/>
        <w:autoSpaceDE/>
        <w:autoSpaceDN/>
        <w:bidi w:val="0"/>
        <w:snapToGrid/>
        <w:spacing w:afterAutospacing="0" w:line="360" w:lineRule="auto"/>
        <w:jc w:val="left"/>
        <w:rPr>
          <w:rFonts w:hint="default" w:ascii="Times New Roman" w:hAnsi="Times New Roman" w:eastAsia="仿宋" w:cs="Times New Roman"/>
          <w:b/>
          <w:bCs/>
          <w:color w:val="auto"/>
          <w:sz w:val="30"/>
          <w:szCs w:val="30"/>
          <w:highlight w:val="none"/>
          <w:u w:val="none"/>
          <w:lang w:val="en-US" w:eastAsia="zh-CN"/>
        </w:rPr>
      </w:pPr>
      <w:bookmarkStart w:id="47" w:name="_GoBack"/>
      <w:bookmarkEnd w:id="47"/>
      <w:bookmarkStart w:id="1" w:name="_Toc14758"/>
      <w:r>
        <w:rPr>
          <w:rFonts w:hint="default" w:ascii="Times New Roman" w:hAnsi="Times New Roman" w:eastAsia="仿宋" w:cs="Times New Roman"/>
          <w:b/>
          <w:bCs/>
          <w:color w:val="auto"/>
          <w:sz w:val="30"/>
          <w:szCs w:val="30"/>
          <w:highlight w:val="none"/>
          <w:u w:val="none"/>
          <w:lang w:val="en-US" w:eastAsia="zh-CN"/>
        </w:rPr>
        <w:t>申报书编制技术组：</w:t>
      </w:r>
      <w:bookmarkEnd w:id="1"/>
    </w:p>
    <w:p w14:paraId="06831DF2">
      <w:pPr>
        <w:keepNext w:val="0"/>
        <w:keepLines w:val="0"/>
        <w:pageBreakBefore w:val="0"/>
        <w:widowControl/>
        <w:kinsoku/>
        <w:wordWrap/>
        <w:overflowPunct/>
        <w:topLinePunct w:val="0"/>
        <w:autoSpaceDE/>
        <w:autoSpaceDN/>
        <w:bidi w:val="0"/>
        <w:adjustRightInd w:val="0"/>
        <w:snapToGrid/>
        <w:spacing w:afterAutospacing="0" w:line="360" w:lineRule="auto"/>
        <w:ind w:left="0" w:firstLine="0" w:firstLineChars="0"/>
        <w:jc w:val="left"/>
        <w:textAlignment w:val="baseline"/>
        <w:outlineLvl w:val="9"/>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spacing w:val="0"/>
          <w:kern w:val="0"/>
          <w:sz w:val="32"/>
          <w:szCs w:val="32"/>
          <w:highlight w:val="none"/>
          <w:fitText w:val="1920" w:id="1147150183"/>
        </w:rPr>
        <w:t>项目负责人：</w:t>
      </w:r>
    </w:p>
    <w:p w14:paraId="64C7049C">
      <w:pPr>
        <w:keepNext w:val="0"/>
        <w:keepLines w:val="0"/>
        <w:pageBreakBefore w:val="0"/>
        <w:widowControl/>
        <w:kinsoku/>
        <w:wordWrap/>
        <w:overflowPunct/>
        <w:topLinePunct w:val="0"/>
        <w:autoSpaceDE/>
        <w:autoSpaceDN/>
        <w:bidi w:val="0"/>
        <w:adjustRightInd w:val="0"/>
        <w:snapToGrid/>
        <w:spacing w:afterAutospacing="0" w:line="360" w:lineRule="auto"/>
        <w:ind w:left="0" w:firstLine="0" w:firstLineChars="0"/>
        <w:jc w:val="left"/>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王丽丽   林业高级工程师</w:t>
      </w:r>
    </w:p>
    <w:p w14:paraId="7785FE63">
      <w:pPr>
        <w:pStyle w:val="16"/>
        <w:rPr>
          <w:rFonts w:hint="default" w:ascii="Times New Roman" w:hAnsi="Times New Roman" w:eastAsia="仿宋" w:cs="Times New Roman"/>
          <w:color w:val="auto"/>
        </w:rPr>
      </w:pPr>
    </w:p>
    <w:p w14:paraId="7C3952D6">
      <w:pPr>
        <w:keepNext w:val="0"/>
        <w:keepLines w:val="0"/>
        <w:pageBreakBefore w:val="0"/>
        <w:widowControl/>
        <w:kinsoku/>
        <w:wordWrap/>
        <w:overflowPunct/>
        <w:topLinePunct w:val="0"/>
        <w:autoSpaceDE/>
        <w:autoSpaceDN/>
        <w:bidi w:val="0"/>
        <w:adjustRightInd w:val="0"/>
        <w:snapToGrid/>
        <w:spacing w:afterAutospacing="0" w:line="360" w:lineRule="auto"/>
        <w:ind w:left="0" w:firstLine="0" w:firstLineChars="0"/>
        <w:jc w:val="left"/>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pacing w:val="0"/>
          <w:kern w:val="0"/>
          <w:sz w:val="32"/>
          <w:szCs w:val="32"/>
          <w:highlight w:val="none"/>
          <w:fitText w:val="1920" w:id="1053509024"/>
        </w:rPr>
        <w:t>技术负责人：</w:t>
      </w:r>
    </w:p>
    <w:p w14:paraId="2F555838">
      <w:pPr>
        <w:keepNext w:val="0"/>
        <w:keepLines w:val="0"/>
        <w:pageBreakBefore w:val="0"/>
        <w:widowControl/>
        <w:kinsoku/>
        <w:wordWrap/>
        <w:overflowPunct/>
        <w:topLinePunct w:val="0"/>
        <w:autoSpaceDE/>
        <w:autoSpaceDN/>
        <w:bidi w:val="0"/>
        <w:adjustRightInd w:val="0"/>
        <w:snapToGrid/>
        <w:spacing w:afterAutospacing="0" w:line="360" w:lineRule="auto"/>
        <w:ind w:left="0" w:firstLine="0" w:firstLineChars="0"/>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黄海燕    林业高级工程师</w:t>
      </w:r>
    </w:p>
    <w:p w14:paraId="63AB9343">
      <w:pPr>
        <w:pStyle w:val="16"/>
        <w:rPr>
          <w:rFonts w:hint="default" w:ascii="Times New Roman" w:hAnsi="Times New Roman" w:eastAsia="仿宋" w:cs="Times New Roman"/>
          <w:color w:val="auto"/>
        </w:rPr>
      </w:pPr>
    </w:p>
    <w:p w14:paraId="7EC9C162">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spacing w:val="0"/>
          <w:kern w:val="0"/>
          <w:sz w:val="32"/>
          <w:szCs w:val="32"/>
          <w:highlight w:val="none"/>
          <w:fitText w:val="1920" w:id="348792905"/>
        </w:rPr>
        <w:t>主要完成人：</w:t>
      </w:r>
    </w:p>
    <w:p w14:paraId="0A6C2A19">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徐志达</w:t>
      </w:r>
      <w:r>
        <w:rPr>
          <w:rFonts w:hint="default" w:ascii="Times New Roman" w:hAnsi="Times New Roman" w:eastAsia="仿宋" w:cs="Times New Roman"/>
          <w:color w:val="auto"/>
          <w:sz w:val="32"/>
          <w:szCs w:val="32"/>
          <w:highlight w:val="none"/>
        </w:rPr>
        <w:t xml:space="preserve">  </w:t>
      </w:r>
      <w:r>
        <w:rPr>
          <w:rFonts w:hint="default"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color w:val="auto"/>
          <w:sz w:val="32"/>
          <w:szCs w:val="32"/>
          <w:highlight w:val="none"/>
        </w:rPr>
        <w:t>林业工程师</w:t>
      </w:r>
    </w:p>
    <w:p w14:paraId="48DFCFCD">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王  蔚</w:t>
      </w:r>
      <w:r>
        <w:rPr>
          <w:rFonts w:hint="default" w:ascii="Times New Roman" w:hAnsi="Times New Roman" w:eastAsia="仿宋" w:cs="Times New Roman"/>
          <w:color w:val="auto"/>
          <w:sz w:val="32"/>
          <w:szCs w:val="32"/>
          <w:highlight w:val="none"/>
        </w:rPr>
        <w:t xml:space="preserve">  </w:t>
      </w:r>
      <w:r>
        <w:rPr>
          <w:rFonts w:hint="default"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color w:val="auto"/>
          <w:sz w:val="32"/>
          <w:szCs w:val="32"/>
          <w:highlight w:val="none"/>
        </w:rPr>
        <w:t>林业工程师</w:t>
      </w:r>
    </w:p>
    <w:p w14:paraId="2CD4E525">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 xml:space="preserve">韦明皓    </w:t>
      </w:r>
      <w:r>
        <w:rPr>
          <w:rFonts w:hint="default" w:ascii="Times New Roman" w:hAnsi="Times New Roman" w:eastAsia="仿宋" w:cs="Times New Roman"/>
          <w:color w:val="auto"/>
          <w:sz w:val="32"/>
          <w:szCs w:val="32"/>
          <w:highlight w:val="none"/>
        </w:rPr>
        <w:t>林业工程师</w:t>
      </w:r>
    </w:p>
    <w:p w14:paraId="575884A0">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付军雨    林业助理工程师</w:t>
      </w:r>
    </w:p>
    <w:p w14:paraId="34EFAD00">
      <w:pPr>
        <w:keepNext w:val="0"/>
        <w:keepLines w:val="0"/>
        <w:pageBreakBefore w:val="0"/>
        <w:widowControl/>
        <w:kinsoku/>
        <w:wordWrap/>
        <w:overflowPunct/>
        <w:topLinePunct w:val="0"/>
        <w:autoSpaceDE/>
        <w:autoSpaceDN/>
        <w:bidi w:val="0"/>
        <w:adjustRightInd w:val="0"/>
        <w:snapToGrid/>
        <w:spacing w:afterAutospacing="0" w:line="360" w:lineRule="auto"/>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郭静依    林业助理工程师</w:t>
      </w:r>
    </w:p>
    <w:p w14:paraId="3151BA9E">
      <w:pPr>
        <w:pStyle w:val="16"/>
        <w:rPr>
          <w:rFonts w:hint="default" w:ascii="Times New Roman" w:hAnsi="Times New Roman" w:eastAsia="仿宋" w:cs="Times New Roman"/>
          <w:color w:val="auto"/>
          <w:lang w:val="en-US" w:eastAsia="zh-CN"/>
        </w:rPr>
      </w:pPr>
    </w:p>
    <w:p w14:paraId="0E775950">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b/>
          <w:bCs/>
          <w:color w:val="auto"/>
          <w:kern w:val="0"/>
          <w:sz w:val="32"/>
          <w:szCs w:val="32"/>
          <w:highlight w:val="none"/>
        </w:rPr>
      </w:pPr>
      <w:bookmarkStart w:id="2" w:name="_Toc24281"/>
      <w:bookmarkStart w:id="3" w:name="_Toc4103"/>
      <w:r>
        <w:rPr>
          <w:rFonts w:hint="default" w:ascii="Times New Roman" w:hAnsi="Times New Roman" w:eastAsia="仿宋" w:cs="Times New Roman"/>
          <w:b/>
          <w:bCs/>
          <w:color w:val="auto"/>
          <w:spacing w:val="0"/>
          <w:kern w:val="0"/>
          <w:sz w:val="32"/>
          <w:szCs w:val="32"/>
          <w:highlight w:val="none"/>
          <w:fitText w:val="1920" w:id="1473852686"/>
        </w:rPr>
        <w:t xml:space="preserve">执   </w:t>
      </w:r>
      <w:r>
        <w:rPr>
          <w:rFonts w:hint="default" w:ascii="Times New Roman" w:hAnsi="Times New Roman" w:eastAsia="仿宋" w:cs="Times New Roman"/>
          <w:b/>
          <w:bCs/>
          <w:color w:val="auto"/>
          <w:spacing w:val="0"/>
          <w:kern w:val="0"/>
          <w:sz w:val="32"/>
          <w:szCs w:val="32"/>
          <w:highlight w:val="none"/>
          <w:fitText w:val="1920" w:id="1473852686"/>
          <w:lang w:val="en-US" w:eastAsia="zh-CN"/>
        </w:rPr>
        <w:t xml:space="preserve">  </w:t>
      </w:r>
      <w:r>
        <w:rPr>
          <w:rFonts w:hint="default" w:ascii="Times New Roman" w:hAnsi="Times New Roman" w:eastAsia="仿宋" w:cs="Times New Roman"/>
          <w:b/>
          <w:bCs/>
          <w:color w:val="auto"/>
          <w:spacing w:val="0"/>
          <w:kern w:val="0"/>
          <w:sz w:val="32"/>
          <w:szCs w:val="32"/>
          <w:highlight w:val="none"/>
          <w:fitText w:val="1920" w:id="1473852686"/>
        </w:rPr>
        <w:t xml:space="preserve"> 笔：</w:t>
      </w:r>
    </w:p>
    <w:p w14:paraId="70E5347D">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徐志达</w:t>
      </w:r>
      <w:bookmarkEnd w:id="2"/>
      <w:bookmarkEnd w:id="3"/>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付军雨</w:t>
      </w:r>
    </w:p>
    <w:p w14:paraId="755DB258">
      <w:pPr>
        <w:pStyle w:val="16"/>
        <w:rPr>
          <w:rFonts w:hint="default" w:ascii="Times New Roman" w:hAnsi="Times New Roman" w:eastAsia="仿宋" w:cs="Times New Roman"/>
          <w:color w:val="auto"/>
          <w:lang w:val="en-US" w:eastAsia="zh-CN"/>
        </w:rPr>
      </w:pPr>
    </w:p>
    <w:p w14:paraId="784E8D2A">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spacing w:val="40"/>
          <w:kern w:val="0"/>
          <w:sz w:val="32"/>
          <w:szCs w:val="32"/>
          <w:highlight w:val="none"/>
          <w:fitText w:val="1920" w:id="350881253"/>
        </w:rPr>
        <w:t>图表设计</w:t>
      </w:r>
      <w:r>
        <w:rPr>
          <w:rFonts w:hint="default" w:ascii="Times New Roman" w:hAnsi="Times New Roman" w:eastAsia="仿宋" w:cs="Times New Roman"/>
          <w:b/>
          <w:bCs/>
          <w:color w:val="auto"/>
          <w:spacing w:val="0"/>
          <w:kern w:val="0"/>
          <w:sz w:val="32"/>
          <w:szCs w:val="32"/>
          <w:highlight w:val="none"/>
          <w:fitText w:val="1920" w:id="350881253"/>
        </w:rPr>
        <w:t>：</w:t>
      </w:r>
    </w:p>
    <w:p w14:paraId="751EA95D">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eastAsia="zh-CN"/>
        </w:rPr>
        <w:t>徐</w:t>
      </w:r>
      <w:r>
        <w:rPr>
          <w:rFonts w:hint="default" w:ascii="Times New Roman" w:hAnsi="Times New Roman" w:eastAsia="仿宋" w:cs="Times New Roman"/>
          <w:color w:val="auto"/>
          <w:sz w:val="32"/>
          <w:szCs w:val="32"/>
          <w:highlight w:val="none"/>
          <w:lang w:eastAsia="zh-CN"/>
        </w:rPr>
        <w:t>志达、</w:t>
      </w:r>
      <w:r>
        <w:rPr>
          <w:rFonts w:hint="default" w:ascii="Times New Roman" w:hAnsi="Times New Roman" w:eastAsia="仿宋" w:cs="Times New Roman"/>
          <w:color w:val="auto"/>
          <w:sz w:val="32"/>
          <w:szCs w:val="32"/>
          <w:highlight w:val="none"/>
          <w:lang w:val="en-US" w:eastAsia="zh-CN"/>
        </w:rPr>
        <w:t>王  蔚</w:t>
      </w:r>
    </w:p>
    <w:p w14:paraId="27E6EB43">
      <w:pPr>
        <w:pStyle w:val="16"/>
        <w:rPr>
          <w:rFonts w:hint="default" w:ascii="Times New Roman" w:hAnsi="Times New Roman" w:eastAsia="仿宋" w:cs="Times New Roman"/>
          <w:color w:val="auto"/>
          <w:lang w:val="en-US"/>
        </w:rPr>
      </w:pPr>
    </w:p>
    <w:p w14:paraId="244D4193">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spacing w:val="40"/>
          <w:kern w:val="0"/>
          <w:sz w:val="32"/>
          <w:szCs w:val="32"/>
          <w:highlight w:val="none"/>
          <w:fitText w:val="1920" w:id="1393379082"/>
        </w:rPr>
        <w:t>质量审查</w:t>
      </w:r>
      <w:r>
        <w:rPr>
          <w:rFonts w:hint="default" w:ascii="Times New Roman" w:hAnsi="Times New Roman" w:eastAsia="仿宋" w:cs="Times New Roman"/>
          <w:b/>
          <w:bCs/>
          <w:color w:val="auto"/>
          <w:spacing w:val="0"/>
          <w:kern w:val="0"/>
          <w:sz w:val="32"/>
          <w:szCs w:val="32"/>
          <w:highlight w:val="none"/>
          <w:fitText w:val="1920" w:id="1393379082"/>
        </w:rPr>
        <w:t>：</w:t>
      </w:r>
    </w:p>
    <w:p w14:paraId="1BBECBA2">
      <w:pPr>
        <w:keepNext w:val="0"/>
        <w:keepLines w:val="0"/>
        <w:pageBreakBefore w:val="0"/>
        <w:widowControl/>
        <w:kinsoku/>
        <w:wordWrap/>
        <w:overflowPunct/>
        <w:topLinePunct w:val="0"/>
        <w:autoSpaceDE/>
        <w:autoSpaceDN/>
        <w:bidi w:val="0"/>
        <w:adjustRightInd w:val="0"/>
        <w:snapToGrid/>
        <w:spacing w:afterAutospacing="0" w:line="360" w:lineRule="auto"/>
        <w:ind w:left="0" w:leftChars="0" w:firstLine="0" w:firstLineChars="0"/>
        <w:jc w:val="left"/>
        <w:textAlignment w:val="baseline"/>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val="0"/>
          <w:bCs w:val="0"/>
          <w:color w:val="auto"/>
          <w:kern w:val="0"/>
          <w:sz w:val="32"/>
          <w:szCs w:val="32"/>
          <w:highlight w:val="none"/>
          <w:lang w:val="en-US" w:eastAsia="zh-CN"/>
        </w:rPr>
        <w:t>王丽丽、</w:t>
      </w:r>
      <w:r>
        <w:rPr>
          <w:rFonts w:hint="default" w:ascii="Times New Roman" w:hAnsi="Times New Roman" w:eastAsia="仿宋" w:cs="Times New Roman"/>
          <w:b w:val="0"/>
          <w:bCs w:val="0"/>
          <w:color w:val="auto"/>
          <w:sz w:val="32"/>
          <w:szCs w:val="32"/>
          <w:highlight w:val="none"/>
        </w:rPr>
        <w:t>黄海燕</w:t>
      </w:r>
    </w:p>
    <w:p w14:paraId="36F90A8D">
      <w:pPr>
        <w:rPr>
          <w:rFonts w:hint="default" w:ascii="Times New Roman" w:hAnsi="Times New Roman" w:eastAsia="仿宋" w:cs="Times New Roman"/>
          <w:b/>
          <w:bCs/>
          <w:color w:val="auto"/>
          <w:kern w:val="2"/>
          <w:sz w:val="28"/>
          <w:szCs w:val="28"/>
          <w:highlight w:val="none"/>
          <w:lang w:val="en-US" w:eastAsia="zh-CN" w:bidi="ar-SA"/>
        </w:rPr>
      </w:pPr>
      <w:r>
        <w:rPr>
          <w:rFonts w:hint="default" w:ascii="Times New Roman" w:hAnsi="Times New Roman" w:eastAsia="仿宋" w:cs="Times New Roman"/>
          <w:b/>
          <w:bCs/>
          <w:color w:val="auto"/>
          <w:kern w:val="2"/>
          <w:sz w:val="28"/>
          <w:szCs w:val="28"/>
          <w:highlight w:val="none"/>
          <w:lang w:val="en-US" w:eastAsia="zh-CN" w:bidi="ar-SA"/>
        </w:rPr>
        <w:br w:type="page"/>
      </w:r>
    </w:p>
    <w:p w14:paraId="009671B6">
      <w:pPr>
        <w:rPr>
          <w:rFonts w:hint="default" w:ascii="Times New Roman" w:hAnsi="Times New Roman" w:eastAsia="仿宋" w:cs="Times New Roman"/>
          <w:b/>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hint="default" w:ascii="Times New Roman" w:hAnsi="Times New Roman" w:eastAsia="仿宋" w:cs="Times New Roman"/>
          <w:b/>
          <w:bCs/>
          <w:color w:val="auto"/>
          <w:kern w:val="2"/>
          <w:sz w:val="36"/>
          <w:szCs w:val="36"/>
          <w:highlight w:val="none"/>
          <w:lang w:val="en-US" w:eastAsia="zh-CN" w:bidi="ar-SA"/>
        </w:rPr>
        <w:id w:val="147473151"/>
        <w15:color w:val="DBDBDB"/>
        <w:docPartObj>
          <w:docPartGallery w:val="Table of Contents"/>
          <w:docPartUnique/>
        </w:docPartObj>
      </w:sdtPr>
      <w:sdtEndPr>
        <w:rPr>
          <w:rFonts w:hint="default" w:ascii="Times New Roman" w:hAnsi="Times New Roman" w:eastAsia="仿宋" w:cs="Times New Roman"/>
          <w:b/>
          <w:bCs/>
          <w:color w:val="auto"/>
          <w:kern w:val="2"/>
          <w:sz w:val="28"/>
          <w:szCs w:val="28"/>
          <w:highlight w:val="none"/>
          <w:lang w:val="en-US" w:eastAsia="zh-CN" w:bidi="ar-SA"/>
        </w:rPr>
      </w:sdtEndPr>
      <w:sdtContent>
        <w:p w14:paraId="3DD1B7A7">
          <w:pPr>
            <w:spacing w:before="0" w:beforeLines="0" w:after="0" w:afterLines="0" w:line="360" w:lineRule="auto"/>
            <w:ind w:left="0" w:leftChars="0" w:right="0" w:rightChars="0" w:firstLine="0" w:firstLineChars="0"/>
            <w:jc w:val="center"/>
            <w:rPr>
              <w:rFonts w:hint="default" w:ascii="Times New Roman" w:hAnsi="Times New Roman" w:eastAsia="仿宋" w:cs="Times New Roman"/>
              <w:b/>
              <w:bCs/>
              <w:color w:val="auto"/>
              <w:sz w:val="36"/>
              <w:szCs w:val="36"/>
              <w:highlight w:val="none"/>
            </w:rPr>
          </w:pPr>
          <w:r>
            <w:rPr>
              <w:rFonts w:hint="default" w:ascii="Times New Roman" w:hAnsi="Times New Roman" w:eastAsia="仿宋" w:cs="Times New Roman"/>
              <w:b/>
              <w:bCs/>
              <w:color w:val="auto"/>
              <w:sz w:val="36"/>
              <w:szCs w:val="36"/>
              <w:highlight w:val="none"/>
            </w:rPr>
            <w:t>目</w:t>
          </w:r>
          <w:r>
            <w:rPr>
              <w:rFonts w:hint="default" w:ascii="Times New Roman" w:hAnsi="Times New Roman" w:eastAsia="仿宋" w:cs="Times New Roman"/>
              <w:b/>
              <w:bCs/>
              <w:color w:val="auto"/>
              <w:sz w:val="36"/>
              <w:szCs w:val="36"/>
              <w:highlight w:val="none"/>
              <w:lang w:val="en-US" w:eastAsia="zh-CN"/>
            </w:rPr>
            <w:t xml:space="preserve">  </w:t>
          </w:r>
          <w:r>
            <w:rPr>
              <w:rFonts w:hint="default" w:ascii="Times New Roman" w:hAnsi="Times New Roman" w:eastAsia="仿宋" w:cs="Times New Roman"/>
              <w:b/>
              <w:bCs/>
              <w:color w:val="auto"/>
              <w:sz w:val="36"/>
              <w:szCs w:val="36"/>
              <w:highlight w:val="none"/>
            </w:rPr>
            <w:t>录</w:t>
          </w:r>
        </w:p>
        <w:p w14:paraId="47DEDC3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kern w:val="2"/>
              <w:sz w:val="28"/>
              <w:szCs w:val="28"/>
              <w:highlight w:val="none"/>
              <w:lang w:val="en-US" w:eastAsia="zh-CN" w:bidi="ar-SA"/>
            </w:rPr>
            <w:fldChar w:fldCharType="begin"/>
          </w:r>
          <w:r>
            <w:rPr>
              <w:rFonts w:hint="default" w:ascii="Times New Roman" w:hAnsi="Times New Roman" w:eastAsia="仿宋" w:cs="Times New Roman"/>
              <w:b/>
              <w:bCs/>
              <w:color w:val="auto"/>
              <w:kern w:val="2"/>
              <w:sz w:val="28"/>
              <w:szCs w:val="28"/>
              <w:highlight w:val="none"/>
              <w:lang w:val="en-US" w:eastAsia="zh-CN" w:bidi="ar-SA"/>
            </w:rPr>
            <w:instrText xml:space="preserve">TOC \o "1-2" \h \u </w:instrText>
          </w:r>
          <w:r>
            <w:rPr>
              <w:rFonts w:hint="default" w:ascii="Times New Roman" w:hAnsi="Times New Roman" w:eastAsia="仿宋" w:cs="Times New Roman"/>
              <w:b/>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_Toc29472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1自然保护地概况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_Toc29472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4862B63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_Toc19442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1.1地质公园基本情况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_Toc19442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6CC1CF40">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_Toc5471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1.2地质公园总体布局和功能分区</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_Toc5471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32CCC231">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_Toc32537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1.3地质遗迹概况及其保护现状</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_Toc32537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7</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24FD56EA">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_Toc27349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1.4地质公园管理机构</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_Toc27349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9</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21E97412">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_Toc31765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2存在问题</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_Toc31765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10</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1F1388A0">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_Toc7536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2.1与其他自然保护地交叉重叠情况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_Toc7536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10</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18B362F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_Toc703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2.2自然保护地范围内冲突概况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_Toc703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11</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5F9DA0F2">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_Toc23710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3整合优化前全面综合评估</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_Toc23710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19</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53248E7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_Toc16328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3.1评估原则</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_Toc16328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19</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53D58B58">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_Toc22887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3.2评估结论</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_Toc22887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21</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100A4B6C">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_Toc17127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4调整必要性</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_Toc17127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25</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7890E633">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_Toc9284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5优化调整规则</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_Toc9284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29</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311E3F52">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_Toc9154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5.1自然保护地整合优化依据材料</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_Toc9154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29</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243BCCD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_Toc755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5.2优化调整规则</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_Toc755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31</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629F8B6D">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_Toc13074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6自然保护地范围调整情况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_Toc13074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36</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198479B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_Toc17805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6.1优化调整前基本情况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_Toc17805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36</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076315D7">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_Toc16833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6.2调出情况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_Toc16833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36</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63A141B1">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_Toc7595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6.3整合归并自然保护地情况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_Toc7595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45</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536AB1EE">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_Toc5649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6.4调入情况</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_Toc5649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47</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48751CB8">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_Toc20321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6.5自然保护地优化结果</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_Toc20321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50</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4EF40BD7">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_Toc10014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7成效分析</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_Toc10014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53</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45474739">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_Toc4944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7.1空间矛盾全面化解</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_Toc4944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53</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265E1467">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_Toc14637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7.2民生与权属矛盾有效解决</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_Toc14637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54</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4D7A0769">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_Toc31274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7.3保护与发展协同平衡</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_Toc31274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55</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041696F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_Toc2468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7.4管理效能全面提升</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_Toc2468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55</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3FF29BC5">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_Toc25938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rPr>
            <w:t>7.5综合效益凸显</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_Toc25938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56</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754BD5A7">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bCs/>
              <w:color w:val="auto"/>
              <w:kern w:val="2"/>
              <w:sz w:val="28"/>
              <w:szCs w:val="28"/>
              <w:highlight w:val="none"/>
              <w:lang w:val="en-US" w:eastAsia="zh-CN" w:bidi="ar-SA"/>
            </w:rPr>
            <w:fldChar w:fldCharType="begin"/>
          </w:r>
          <w:r>
            <w:rPr>
              <w:rFonts w:hint="default" w:ascii="Times New Roman" w:hAnsi="Times New Roman" w:eastAsia="仿宋" w:cs="Times New Roman"/>
              <w:bCs/>
              <w:color w:val="auto"/>
              <w:kern w:val="2"/>
              <w:sz w:val="28"/>
              <w:szCs w:val="28"/>
              <w:highlight w:val="none"/>
              <w:lang w:val="en-US" w:eastAsia="zh-CN" w:bidi="ar-SA"/>
            </w:rPr>
            <w:instrText xml:space="preserve"> HYPERLINK \l _Toc28582 </w:instrText>
          </w:r>
          <w:r>
            <w:rPr>
              <w:rFonts w:hint="default" w:ascii="Times New Roman" w:hAnsi="Times New Roman" w:eastAsia="仿宋" w:cs="Times New Roman"/>
              <w:bCs/>
              <w:color w:val="auto"/>
              <w:kern w:val="2"/>
              <w:sz w:val="28"/>
              <w:szCs w:val="28"/>
              <w:highlight w:val="none"/>
              <w:lang w:val="en-US" w:eastAsia="zh-CN" w:bidi="ar-SA"/>
            </w:rPr>
            <w:fldChar w:fldCharType="separate"/>
          </w:r>
          <w:r>
            <w:rPr>
              <w:rFonts w:hint="default" w:ascii="Times New Roman" w:hAnsi="Times New Roman" w:eastAsia="仿宋" w:cs="Times New Roman"/>
              <w:bCs/>
              <w:color w:val="auto"/>
              <w:sz w:val="28"/>
              <w:szCs w:val="28"/>
              <w:highlight w:val="none"/>
              <w:lang w:val="en-US" w:eastAsia="zh-CN" w:bidi="ar-SA"/>
            </w:rPr>
            <w:t>8结论</w:t>
          </w:r>
          <w:r>
            <w:rPr>
              <w:rFonts w:hint="default" w:ascii="Times New Roman" w:hAnsi="Times New Roman" w:eastAsia="仿宋" w:cs="Times New Roman"/>
              <w:color w:val="auto"/>
              <w:sz w:val="28"/>
              <w:szCs w:val="28"/>
            </w:rPr>
            <w:tab/>
          </w:r>
          <w:r>
            <w:rPr>
              <w:rFonts w:hint="default" w:ascii="Times New Roman" w:hAnsi="Times New Roman" w:eastAsia="仿宋" w:cs="Times New Roman"/>
              <w:color w:val="auto"/>
              <w:sz w:val="28"/>
              <w:szCs w:val="28"/>
            </w:rPr>
            <w:fldChar w:fldCharType="begin"/>
          </w:r>
          <w:r>
            <w:rPr>
              <w:rFonts w:hint="default" w:ascii="Times New Roman" w:hAnsi="Times New Roman" w:eastAsia="仿宋" w:cs="Times New Roman"/>
              <w:color w:val="auto"/>
              <w:sz w:val="28"/>
              <w:szCs w:val="28"/>
            </w:rPr>
            <w:instrText xml:space="preserve"> PAGEREF _Toc28582 \h </w:instrText>
          </w:r>
          <w:r>
            <w:rPr>
              <w:rFonts w:hint="default" w:ascii="Times New Roman" w:hAnsi="Times New Roman" w:eastAsia="仿宋" w:cs="Times New Roman"/>
              <w:color w:val="auto"/>
              <w:sz w:val="28"/>
              <w:szCs w:val="28"/>
            </w:rPr>
            <w:fldChar w:fldCharType="separate"/>
          </w:r>
          <w:r>
            <w:rPr>
              <w:rFonts w:hint="default" w:ascii="Times New Roman" w:hAnsi="Times New Roman" w:eastAsia="仿宋" w:cs="Times New Roman"/>
              <w:color w:val="auto"/>
              <w:sz w:val="28"/>
              <w:szCs w:val="28"/>
            </w:rPr>
            <w:t>57</w:t>
          </w:r>
          <w:r>
            <w:rPr>
              <w:rFonts w:hint="default" w:ascii="Times New Roman" w:hAnsi="Times New Roman" w:eastAsia="仿宋" w:cs="Times New Roman"/>
              <w:color w:val="auto"/>
              <w:sz w:val="28"/>
              <w:szCs w:val="28"/>
            </w:rPr>
            <w:fldChar w:fldCharType="end"/>
          </w:r>
          <w:r>
            <w:rPr>
              <w:rFonts w:hint="default" w:ascii="Times New Roman" w:hAnsi="Times New Roman" w:eastAsia="仿宋" w:cs="Times New Roman"/>
              <w:bCs/>
              <w:color w:val="auto"/>
              <w:kern w:val="2"/>
              <w:sz w:val="28"/>
              <w:szCs w:val="28"/>
              <w:highlight w:val="none"/>
              <w:lang w:val="en-US" w:eastAsia="zh-CN" w:bidi="ar-SA"/>
            </w:rPr>
            <w:fldChar w:fldCharType="end"/>
          </w:r>
        </w:p>
        <w:p w14:paraId="618EEEDD">
          <w:pPr>
            <w:spacing w:line="360" w:lineRule="auto"/>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fldChar w:fldCharType="end"/>
          </w:r>
        </w:p>
        <w:p w14:paraId="0A219A91">
          <w:pPr>
            <w:rPr>
              <w:rFonts w:hint="default" w:ascii="Times New Roman" w:hAnsi="Times New Roman" w:eastAsia="仿宋" w:cs="Times New Roman"/>
              <w:color w:val="auto"/>
            </w:rPr>
          </w:pPr>
          <w:r>
            <w:rPr>
              <w:rFonts w:hint="default" w:ascii="Times New Roman" w:hAnsi="Times New Roman" w:eastAsia="仿宋" w:cs="Times New Roman"/>
              <w:bCs/>
              <w:color w:val="auto"/>
              <w:kern w:val="2"/>
              <w:sz w:val="28"/>
              <w:szCs w:val="28"/>
              <w:highlight w:val="none"/>
              <w:lang w:val="en-US" w:eastAsia="zh-CN" w:bidi="ar-SA"/>
            </w:rPr>
            <w:br w:type="page"/>
          </w:r>
        </w:p>
      </w:sdtContent>
    </w:sdt>
    <w:p w14:paraId="38A625CA">
      <w:pPr>
        <w:spacing w:line="360" w:lineRule="auto"/>
        <w:rPr>
          <w:rFonts w:hint="default" w:ascii="Times New Roman" w:hAnsi="Times New Roman" w:eastAsia="仿宋" w:cs="Times New Roman"/>
          <w:b/>
          <w:bCs w:val="0"/>
          <w:color w:val="auto"/>
          <w:kern w:val="2"/>
          <w:sz w:val="28"/>
          <w:szCs w:val="28"/>
          <w:highlight w:val="none"/>
          <w:lang w:val="en-US" w:eastAsia="zh-CN" w:bidi="ar-SA"/>
        </w:rPr>
      </w:pPr>
      <w:r>
        <w:rPr>
          <w:rFonts w:hint="default" w:ascii="Times New Roman" w:hAnsi="Times New Roman" w:eastAsia="仿宋" w:cs="Times New Roman"/>
          <w:b/>
          <w:bCs w:val="0"/>
          <w:color w:val="auto"/>
          <w:kern w:val="2"/>
          <w:sz w:val="28"/>
          <w:szCs w:val="28"/>
          <w:highlight w:val="none"/>
          <w:lang w:val="en-US" w:eastAsia="zh-CN" w:bidi="ar-SA"/>
        </w:rPr>
        <w:t>附表：</w:t>
      </w:r>
    </w:p>
    <w:p w14:paraId="5AF0B28A">
      <w:pPr>
        <w:numPr>
          <w:ilvl w:val="0"/>
          <w:numId w:val="1"/>
        </w:numPr>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范围调整一览表</w:t>
      </w:r>
    </w:p>
    <w:p w14:paraId="4D62ABBE">
      <w:pPr>
        <w:numPr>
          <w:ilvl w:val="0"/>
          <w:numId w:val="1"/>
        </w:numPr>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调出范围统计表</w:t>
      </w:r>
    </w:p>
    <w:p w14:paraId="682E9B77">
      <w:pPr>
        <w:numPr>
          <w:ilvl w:val="0"/>
          <w:numId w:val="1"/>
        </w:numPr>
        <w:ind w:left="0" w:leftChars="0" w:firstLine="0" w:firstLine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归并至其他保护地范围统计表</w:t>
      </w:r>
    </w:p>
    <w:p w14:paraId="41B6C1B4">
      <w:pPr>
        <w:numPr>
          <w:ilvl w:val="0"/>
          <w:numId w:val="1"/>
        </w:numPr>
        <w:ind w:left="0" w:leftChars="0" w:firstLine="0" w:firstLine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调入范围统计表</w:t>
      </w:r>
    </w:p>
    <w:p w14:paraId="55D6FA4E">
      <w:pPr>
        <w:rPr>
          <w:rFonts w:hint="default" w:ascii="Times New Roman" w:hAnsi="Times New Roman" w:eastAsia="仿宋" w:cs="Times New Roman"/>
          <w:b/>
          <w:bCs w:val="0"/>
          <w:color w:val="auto"/>
          <w:kern w:val="2"/>
          <w:sz w:val="28"/>
          <w:szCs w:val="28"/>
          <w:highlight w:val="none"/>
          <w:lang w:val="en-US" w:eastAsia="zh-CN" w:bidi="ar-SA"/>
        </w:rPr>
      </w:pPr>
      <w:r>
        <w:rPr>
          <w:rFonts w:hint="default" w:ascii="Times New Roman" w:hAnsi="Times New Roman" w:eastAsia="仿宋" w:cs="Times New Roman"/>
          <w:b/>
          <w:bCs w:val="0"/>
          <w:color w:val="auto"/>
          <w:kern w:val="2"/>
          <w:sz w:val="28"/>
          <w:szCs w:val="28"/>
          <w:highlight w:val="none"/>
          <w:lang w:val="en-US" w:eastAsia="zh-CN" w:bidi="ar-SA"/>
        </w:rPr>
        <w:t>附图：</w:t>
      </w:r>
    </w:p>
    <w:p w14:paraId="0CD0B3CE">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eastAsia" w:ascii="Times New Roman" w:hAnsi="Times New Roman" w:eastAsia="仿宋" w:cs="Times New Roman"/>
          <w:bCs/>
          <w:color w:val="auto"/>
          <w:kern w:val="2"/>
          <w:sz w:val="28"/>
          <w:szCs w:val="28"/>
          <w:highlight w:val="none"/>
          <w:lang w:val="en-US" w:eastAsia="zh-CN" w:bidi="ar-SA"/>
        </w:rPr>
        <w:t>河南韶山省级地质公园位置图</w:t>
      </w:r>
    </w:p>
    <w:p w14:paraId="45A0A13E">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原功能分区图</w:t>
      </w:r>
    </w:p>
    <w:p w14:paraId="7E22EC8B">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冲突示意图</w:t>
      </w:r>
    </w:p>
    <w:p w14:paraId="705F72D7">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地质公园调出、归并、调入范围示意图</w:t>
      </w:r>
    </w:p>
    <w:p w14:paraId="5694B250">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调出原因图</w:t>
      </w:r>
    </w:p>
    <w:p w14:paraId="475B7692">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整合归并示意图</w:t>
      </w:r>
    </w:p>
    <w:p w14:paraId="5F40BA62">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调入理由图</w:t>
      </w:r>
    </w:p>
    <w:p w14:paraId="7A925B7A">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调整后范围示意图</w:t>
      </w:r>
    </w:p>
    <w:p w14:paraId="51FBAEB2">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调整后土地利用现状图</w:t>
      </w:r>
    </w:p>
    <w:p w14:paraId="32EBC265">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调整后植被现状图</w:t>
      </w:r>
    </w:p>
    <w:p w14:paraId="1BCE0EB2">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调整后地质遗迹及其他人文景观资源分布图</w:t>
      </w:r>
    </w:p>
    <w:p w14:paraId="219CAFEE">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调整后地质公园主要拐点图</w:t>
      </w:r>
    </w:p>
    <w:p w14:paraId="1D6ECDDC">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地质公园调整前与县域耕地和永久基本农田保护红线图</w:t>
      </w:r>
    </w:p>
    <w:p w14:paraId="7BFB3E35">
      <w:pPr>
        <w:numPr>
          <w:ilvl w:val="0"/>
          <w:numId w:val="2"/>
        </w:numPr>
        <w:ind w:leftChars="0"/>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地质公园调整后与县域国土空间控制线规划图</w:t>
      </w:r>
    </w:p>
    <w:p w14:paraId="77507C2B">
      <w:pPr>
        <w:rPr>
          <w:rFonts w:hint="default" w:ascii="Times New Roman" w:hAnsi="Times New Roman" w:eastAsia="仿宋" w:cs="Times New Roman"/>
          <w:b/>
          <w:bCs w:val="0"/>
          <w:color w:val="auto"/>
          <w:kern w:val="2"/>
          <w:sz w:val="28"/>
          <w:szCs w:val="28"/>
          <w:highlight w:val="none"/>
          <w:lang w:val="en-US" w:eastAsia="zh-CN" w:bidi="ar-SA"/>
        </w:rPr>
      </w:pPr>
      <w:r>
        <w:rPr>
          <w:rFonts w:hint="default" w:ascii="Times New Roman" w:hAnsi="Times New Roman" w:eastAsia="仿宋" w:cs="Times New Roman"/>
          <w:b/>
          <w:bCs w:val="0"/>
          <w:color w:val="auto"/>
          <w:kern w:val="2"/>
          <w:sz w:val="28"/>
          <w:szCs w:val="28"/>
          <w:highlight w:val="none"/>
          <w:lang w:val="en-US" w:eastAsia="zh-CN" w:bidi="ar-SA"/>
        </w:rPr>
        <w:br w:type="page"/>
      </w:r>
    </w:p>
    <w:p w14:paraId="4776045C">
      <w:pPr>
        <w:rPr>
          <w:rFonts w:hint="default" w:ascii="Times New Roman" w:hAnsi="Times New Roman" w:eastAsia="仿宋" w:cs="Times New Roman"/>
          <w:b/>
          <w:bCs w:val="0"/>
          <w:color w:val="auto"/>
          <w:kern w:val="2"/>
          <w:sz w:val="28"/>
          <w:szCs w:val="28"/>
          <w:highlight w:val="none"/>
          <w:lang w:val="en-US" w:eastAsia="zh-CN" w:bidi="ar-SA"/>
        </w:rPr>
      </w:pPr>
      <w:r>
        <w:rPr>
          <w:rFonts w:hint="default" w:ascii="Times New Roman" w:hAnsi="Times New Roman" w:eastAsia="仿宋" w:cs="Times New Roman"/>
          <w:b/>
          <w:bCs w:val="0"/>
          <w:color w:val="auto"/>
          <w:kern w:val="2"/>
          <w:sz w:val="28"/>
          <w:szCs w:val="28"/>
          <w:highlight w:val="none"/>
          <w:lang w:val="en-US" w:eastAsia="zh-CN" w:bidi="ar-SA"/>
        </w:rPr>
        <w:t>附件：</w:t>
      </w:r>
    </w:p>
    <w:p w14:paraId="2B50BE47">
      <w:pPr>
        <w:numPr>
          <w:ilvl w:val="0"/>
          <w:numId w:val="3"/>
        </w:numPr>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《河南省国土资源厅办公室关于批准鲁山县尧山等6处省级地质公园和新密密玉等2处省级矿山公园建设资格的通知》（</w:t>
      </w:r>
      <w:r>
        <w:rPr>
          <w:rFonts w:hint="default" w:ascii="Times New Roman" w:hAnsi="Times New Roman" w:eastAsia="仿宋" w:cs="Times New Roman"/>
          <w:snapToGrid/>
          <w:color w:val="auto"/>
          <w:kern w:val="2"/>
          <w:sz w:val="28"/>
          <w:szCs w:val="28"/>
          <w:highlight w:val="none"/>
          <w:lang w:val="en-US" w:eastAsia="zh-CN" w:bidi="ar-SA"/>
        </w:rPr>
        <w:t>豫</w:t>
      </w:r>
      <w:r>
        <w:rPr>
          <w:rFonts w:hint="default" w:ascii="Times New Roman" w:hAnsi="Times New Roman" w:eastAsia="仿宋" w:cs="Times New Roman"/>
          <w:bCs/>
          <w:color w:val="auto"/>
          <w:kern w:val="2"/>
          <w:sz w:val="28"/>
          <w:szCs w:val="28"/>
          <w:highlight w:val="none"/>
          <w:lang w:val="en-US" w:eastAsia="zh-CN" w:bidi="ar-SA"/>
        </w:rPr>
        <w:t>国土资办发〔2010〕</w:t>
      </w:r>
      <w:r>
        <w:rPr>
          <w:rFonts w:hint="default" w:ascii="Times New Roman" w:hAnsi="Times New Roman" w:eastAsia="仿宋" w:cs="Times New Roman"/>
          <w:color w:val="auto"/>
          <w:kern w:val="0"/>
          <w:sz w:val="28"/>
          <w:szCs w:val="28"/>
          <w:highlight w:val="none"/>
          <w:lang w:val="en-US" w:eastAsia="zh-CN"/>
        </w:rPr>
        <w:t>1号</w:t>
      </w:r>
      <w:r>
        <w:rPr>
          <w:rFonts w:hint="default" w:ascii="Times New Roman" w:hAnsi="Times New Roman" w:eastAsia="仿宋" w:cs="Times New Roman"/>
          <w:bCs/>
          <w:color w:val="auto"/>
          <w:kern w:val="2"/>
          <w:sz w:val="28"/>
          <w:szCs w:val="28"/>
          <w:highlight w:val="none"/>
          <w:lang w:val="en-US" w:eastAsia="zh-CN" w:bidi="ar-SA"/>
        </w:rPr>
        <w:t>）；</w:t>
      </w:r>
    </w:p>
    <w:p w14:paraId="4674CB80">
      <w:pPr>
        <w:numPr>
          <w:ilvl w:val="0"/>
          <w:numId w:val="3"/>
        </w:numPr>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《河南省国土资源厅关于河南韶山省级地质公园规划的批复》（豫国土资函〔2012〕</w:t>
      </w:r>
      <w:r>
        <w:rPr>
          <w:rFonts w:hint="default" w:ascii="Times New Roman" w:hAnsi="Times New Roman" w:eastAsia="仿宋" w:cs="Times New Roman"/>
          <w:color w:val="auto"/>
          <w:kern w:val="0"/>
          <w:sz w:val="28"/>
          <w:szCs w:val="28"/>
          <w:highlight w:val="none"/>
          <w:lang w:val="en-US" w:eastAsia="zh-CN"/>
        </w:rPr>
        <w:t>902号</w:t>
      </w:r>
      <w:r>
        <w:rPr>
          <w:rFonts w:hint="default" w:ascii="Times New Roman" w:hAnsi="Times New Roman" w:eastAsia="仿宋" w:cs="Times New Roman"/>
          <w:bCs/>
          <w:color w:val="auto"/>
          <w:kern w:val="2"/>
          <w:sz w:val="28"/>
          <w:szCs w:val="28"/>
          <w:highlight w:val="none"/>
          <w:lang w:val="en-US" w:eastAsia="zh-CN" w:bidi="ar-SA"/>
        </w:rPr>
        <w:t>）；</w:t>
      </w:r>
    </w:p>
    <w:p w14:paraId="06453720">
      <w:pPr>
        <w:numPr>
          <w:ilvl w:val="0"/>
          <w:numId w:val="3"/>
        </w:numPr>
        <w:rPr>
          <w:rFonts w:hint="default" w:ascii="Times New Roman" w:hAnsi="Times New Roman" w:eastAsia="仿宋" w:cs="Times New Roman"/>
          <w:bCs/>
          <w:color w:val="auto"/>
          <w:kern w:val="2"/>
          <w:sz w:val="28"/>
          <w:szCs w:val="28"/>
          <w:highlight w:val="none"/>
          <w:lang w:val="en-US" w:eastAsia="zh-CN" w:bidi="ar-SA"/>
        </w:rPr>
      </w:pPr>
      <w:r>
        <w:rPr>
          <w:rFonts w:hint="default" w:ascii="Times New Roman" w:hAnsi="Times New Roman" w:eastAsia="仿宋" w:cs="Times New Roman"/>
          <w:bCs/>
          <w:color w:val="auto"/>
          <w:kern w:val="2"/>
          <w:sz w:val="28"/>
          <w:szCs w:val="28"/>
          <w:highlight w:val="none"/>
          <w:lang w:val="en-US" w:eastAsia="zh-CN" w:bidi="ar-SA"/>
        </w:rPr>
        <w:t>《渑池县机构编制委员会 关于成立渑池县韶山（省级）地质公园管理机构的批复》（渑编〔2009〕5号）；</w:t>
      </w:r>
    </w:p>
    <w:p w14:paraId="63164721">
      <w:pPr>
        <w:numPr>
          <w:ilvl w:val="0"/>
          <w:numId w:val="3"/>
        </w:numPr>
        <w:ind w:left="0" w:leftChars="0" w:firstLine="0" w:firstLineChars="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中共中央办公厅 国务院办公厅印发《关于建立以国家公园为主体的自然保护地体系的指导意见》的通知（中办发〔2019〕42号）</w:t>
      </w:r>
      <w:r>
        <w:rPr>
          <w:rFonts w:hint="default" w:ascii="Times New Roman" w:hAnsi="Times New Roman" w:eastAsia="仿宋" w:cs="Times New Roman"/>
          <w:bCs/>
          <w:color w:val="auto"/>
          <w:kern w:val="2"/>
          <w:sz w:val="28"/>
          <w:szCs w:val="28"/>
          <w:highlight w:val="none"/>
          <w:lang w:val="en-US" w:eastAsia="zh-CN" w:bidi="ar-SA"/>
        </w:rPr>
        <w:t>；</w:t>
      </w:r>
    </w:p>
    <w:p w14:paraId="512C840E">
      <w:pPr>
        <w:numPr>
          <w:ilvl w:val="0"/>
          <w:numId w:val="3"/>
        </w:numPr>
        <w:ind w:left="0" w:leftChars="0" w:firstLine="0" w:firstLineChars="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《自然资源部 国家林业和草原局关于做好自然保护区范围及功能分区优化调整前期有关工作的函》（自然资函〔2020〕71号）；</w:t>
      </w:r>
    </w:p>
    <w:p w14:paraId="76122DDF">
      <w:pPr>
        <w:numPr>
          <w:ilvl w:val="0"/>
          <w:numId w:val="3"/>
        </w:numPr>
        <w:ind w:left="0" w:leftChars="0" w:firstLine="0" w:firstLineChars="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 xml:space="preserve">《自然资源部办公厅 </w:t>
      </w:r>
      <w:r>
        <w:rPr>
          <w:rFonts w:hint="eastAsia" w:ascii="Times New Roman" w:hAnsi="Times New Roman" w:eastAsia="仿宋" w:cs="Times New Roman"/>
          <w:snapToGrid/>
          <w:color w:val="auto"/>
          <w:kern w:val="2"/>
          <w:sz w:val="28"/>
          <w:szCs w:val="28"/>
          <w:highlight w:val="none"/>
          <w:lang w:val="en-US" w:eastAsia="zh-CN" w:bidi="ar-SA"/>
        </w:rPr>
        <w:t>国家林业和草原局办公室</w:t>
      </w:r>
      <w:r>
        <w:rPr>
          <w:rFonts w:hint="default" w:ascii="Times New Roman" w:hAnsi="Times New Roman" w:eastAsia="仿宋" w:cs="Times New Roman"/>
          <w:snapToGrid/>
          <w:color w:val="auto"/>
          <w:kern w:val="2"/>
          <w:sz w:val="28"/>
          <w:szCs w:val="28"/>
          <w:highlight w:val="none"/>
          <w:lang w:val="en-US" w:eastAsia="zh-CN" w:bidi="ar-SA"/>
        </w:rPr>
        <w:t>关于生态保护红线划定中有关空间矛盾冲突处理规则的补充通知》（自然资办函〔2021〕458号）</w:t>
      </w:r>
      <w:r>
        <w:rPr>
          <w:rFonts w:hint="default" w:ascii="Times New Roman" w:hAnsi="Times New Roman" w:eastAsia="仿宋" w:cs="Times New Roman"/>
          <w:snapToGrid w:val="0"/>
          <w:color w:val="auto"/>
          <w:spacing w:val="0"/>
          <w:w w:val="100"/>
          <w:kern w:val="0"/>
          <w:position w:val="0"/>
          <w:sz w:val="28"/>
          <w:szCs w:val="28"/>
          <w:highlight w:val="none"/>
          <w:lang w:val="en-US" w:eastAsia="zh-CN" w:bidi="ar"/>
        </w:rPr>
        <w:t>；</w:t>
      </w:r>
    </w:p>
    <w:p w14:paraId="4D08305B">
      <w:pPr>
        <w:numPr>
          <w:ilvl w:val="0"/>
          <w:numId w:val="3"/>
        </w:numPr>
        <w:ind w:left="0" w:leftChars="0" w:firstLine="0" w:firstLineChars="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val="0"/>
          <w:color w:val="auto"/>
          <w:spacing w:val="0"/>
          <w:w w:val="100"/>
          <w:kern w:val="0"/>
          <w:position w:val="0"/>
          <w:sz w:val="28"/>
          <w:szCs w:val="28"/>
          <w:highlight w:val="none"/>
          <w:lang w:val="en-US" w:eastAsia="zh-CN" w:bidi="ar"/>
        </w:rPr>
        <w:t>《国家林业和草原局办公室关于商请确认自然保护地整合优化公示材料的函》（办函保字〔2024〕313号）。</w:t>
      </w:r>
    </w:p>
    <w:p w14:paraId="62A78166">
      <w:pPr>
        <w:rPr>
          <w:rFonts w:hint="default" w:ascii="Times New Roman" w:hAnsi="Times New Roman" w:eastAsia="仿宋" w:cs="Times New Roman"/>
          <w:bCs/>
          <w:color w:val="auto"/>
          <w:kern w:val="2"/>
          <w:sz w:val="28"/>
          <w:szCs w:val="28"/>
          <w:highlight w:val="none"/>
          <w:lang w:val="en-US" w:eastAsia="zh-CN" w:bidi="ar-SA"/>
        </w:rPr>
      </w:pPr>
    </w:p>
    <w:p w14:paraId="2E8C83C3">
      <w:pPr>
        <w:rPr>
          <w:rFonts w:hint="default" w:ascii="Times New Roman" w:hAnsi="Times New Roman" w:eastAsia="仿宋" w:cs="Times New Roman"/>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B757AB0">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4" w:name="_Toc29472"/>
      <w:r>
        <w:rPr>
          <w:rFonts w:hint="default" w:ascii="Times New Roman" w:hAnsi="Times New Roman" w:eastAsia="仿宋" w:cs="Times New Roman"/>
          <w:b/>
          <w:bCs/>
          <w:color w:val="auto"/>
          <w:szCs w:val="44"/>
          <w:highlight w:val="none"/>
          <w:lang w:val="en-US" w:eastAsia="zh-CN" w:bidi="ar-SA"/>
        </w:rPr>
        <w:t>第一章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自然保护地概况</w:t>
      </w:r>
      <w:bookmarkEnd w:id="4"/>
    </w:p>
    <w:p w14:paraId="6812EBFD">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5" w:name="_Toc19442"/>
      <w:bookmarkStart w:id="6" w:name="_Toc26386"/>
      <w:r>
        <w:rPr>
          <w:rFonts w:hint="default" w:ascii="Times New Roman" w:hAnsi="Times New Roman" w:cs="Times New Roman"/>
          <w:b/>
          <w:bCs/>
          <w:color w:val="auto"/>
          <w:sz w:val="36"/>
          <w:szCs w:val="36"/>
          <w:highlight w:val="none"/>
          <w:lang w:val="en-US" w:eastAsia="zh-CN"/>
        </w:rPr>
        <w:t>1.1地质公园基本情况</w:t>
      </w:r>
      <w:bookmarkEnd w:id="5"/>
      <w:bookmarkEnd w:id="6"/>
    </w:p>
    <w:p w14:paraId="54A66F1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河南韶山省级地质公园位于河南省三门峡市渑池县城北20千米处，地理坐标为东经111°40′08″～111°58′45″，北纬34°48′00″～35°04′37″。西起坡头乡，东到新安县界，南至仁村，北止黄河。河南韶山省级地质公园于2010年1月经批准设立（豫国土资办发〔2010〕1号，见附件1），是一座以峡谷峰林地貌和黄河风光为主体，以典型地质剖面遗迹和黄河贯通遗迹为内涵，与自然生态和人文历史相互烘托，供科学研究和观光游览的综合型地质公园，属于《关于建立以国家公园为主体的自然保护地体系的指导意见》（中办发〔2019〕42号）中明确的“自然公园”范畴。</w:t>
      </w:r>
    </w:p>
    <w:p w14:paraId="7390E39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地质公园原规划批复总面积为14637公顷（豫国土资函〔2012〕902号，见附件2）。后经矢量数据椭球公式精确计算，总面积为15140.21公顷（实际控制范围）。</w:t>
      </w:r>
    </w:p>
    <w:p w14:paraId="1FF2C50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color w:val="auto"/>
          <w:kern w:val="0"/>
          <w:sz w:val="28"/>
          <w:szCs w:val="28"/>
          <w:highlight w:val="none"/>
          <w:lang w:val="en-US" w:eastAsia="zh-CN"/>
        </w:rPr>
        <w:drawing>
          <wp:inline distT="0" distB="0" distL="114300" distR="114300">
            <wp:extent cx="5271135" cy="3711575"/>
            <wp:effectExtent l="0" t="0" r="5715" b="3175"/>
            <wp:docPr id="13" name="图片 13" descr="E:/项目材料/2026年项目/000B规划类项目/010-河南韶山省级地质公园范围调整申报书/制图/插图/图1-1 河南省渑池韶山省级地质公园位置图.jpg图1-1 河南省渑池韶山省级地质公园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项目材料/2026年项目/000B规划类项目/010-河南韶山省级地质公园范围调整申报书/制图/插图/图1-1 河南省渑池韶山省级地质公园位置图.jpg图1-1 河南省渑池韶山省级地质公园位置图"/>
                    <pic:cNvPicPr>
                      <a:picLocks noChangeAspect="1"/>
                    </pic:cNvPicPr>
                  </pic:nvPicPr>
                  <pic:blipFill>
                    <a:blip r:embed="rId8"/>
                    <a:srcRect t="6" b="6"/>
                    <a:stretch>
                      <a:fillRect/>
                    </a:stretch>
                  </pic:blipFill>
                  <pic:spPr>
                    <a:xfrm>
                      <a:off x="0" y="0"/>
                      <a:ext cx="5271135" cy="3711575"/>
                    </a:xfrm>
                    <a:prstGeom prst="rect">
                      <a:avLst/>
                    </a:prstGeom>
                  </pic:spPr>
                </pic:pic>
              </a:graphicData>
            </a:graphic>
          </wp:inline>
        </w:drawing>
      </w:r>
    </w:p>
    <w:p w14:paraId="59CB19E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图1-1 河南韶山省级地质公园位置图</w:t>
      </w:r>
    </w:p>
    <w:p w14:paraId="72D7A7D0">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7" w:name="_Toc29613"/>
      <w:bookmarkStart w:id="8" w:name="_Toc5471"/>
      <w:r>
        <w:rPr>
          <w:rFonts w:hint="default" w:ascii="Times New Roman" w:hAnsi="Times New Roman" w:cs="Times New Roman"/>
          <w:b/>
          <w:bCs/>
          <w:color w:val="auto"/>
          <w:sz w:val="36"/>
          <w:szCs w:val="36"/>
          <w:highlight w:val="none"/>
          <w:lang w:val="en-US" w:eastAsia="zh-CN"/>
        </w:rPr>
        <w:t>1.2</w:t>
      </w:r>
      <w:bookmarkEnd w:id="7"/>
      <w:r>
        <w:rPr>
          <w:rFonts w:hint="default" w:ascii="Times New Roman" w:hAnsi="Times New Roman" w:cs="Times New Roman"/>
          <w:b/>
          <w:bCs/>
          <w:color w:val="auto"/>
          <w:sz w:val="36"/>
          <w:szCs w:val="36"/>
          <w:highlight w:val="none"/>
          <w:lang w:val="en-US" w:eastAsia="zh-CN"/>
        </w:rPr>
        <w:t>地质公园总体布局和功能分区</w:t>
      </w:r>
      <w:bookmarkEnd w:id="8"/>
    </w:p>
    <w:p w14:paraId="412FBC86">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1.2.1总体布局</w:t>
      </w:r>
    </w:p>
    <w:p w14:paraId="45D0671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韶山省级地质公园规划》，按照资源的自然组合分布状况，结合行政管区，将公园划分为3个园区7个景区：黄河丹峡园区（黄河丹峡景区和石佛峡景区）、韶山园区（韶山景区、仰韶大峡谷景区、石峰峪景区和五凤山景区）、南村黄河园区，构成公园相互联系的总体空间布局。</w:t>
      </w:r>
    </w:p>
    <w:p w14:paraId="329C6E09">
      <w:pPr>
        <w:widowControl w:val="0"/>
        <w:kinsoku/>
        <w:autoSpaceDE/>
        <w:autoSpaceDN/>
        <w:adjustRightInd/>
        <w:snapToGrid/>
        <w:spacing w:line="360" w:lineRule="auto"/>
        <w:ind w:firstLine="480" w:firstLineChars="200"/>
        <w:jc w:val="center"/>
        <w:textAlignment w:val="auto"/>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4"/>
          <w:szCs w:val="24"/>
          <w:highlight w:val="none"/>
          <w:lang w:val="en-US" w:eastAsia="zh-CN"/>
        </w:rPr>
        <w:t>表1-1 河南韶山省级地质公园总体布局一览表</w:t>
      </w:r>
    </w:p>
    <w:tbl>
      <w:tblPr>
        <w:tblStyle w:val="13"/>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981"/>
        <w:gridCol w:w="3407"/>
        <w:gridCol w:w="2132"/>
      </w:tblGrid>
      <w:tr w14:paraId="0DEC11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3748" w:type="pct"/>
            <w:gridSpan w:val="2"/>
            <w:tcBorders>
              <w:tl2br w:val="nil"/>
              <w:tr2bl w:val="nil"/>
            </w:tcBorders>
            <w:shd w:val="clear" w:color="auto" w:fill="FFFFFF"/>
            <w:noWrap/>
            <w:vAlign w:val="center"/>
          </w:tcPr>
          <w:p w14:paraId="6C2875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kern w:val="0"/>
                <w:sz w:val="21"/>
                <w:szCs w:val="21"/>
                <w:highlight w:val="none"/>
                <w:u w:val="none"/>
                <w:lang w:val="en-US" w:eastAsia="zh-CN" w:bidi="ar"/>
              </w:rPr>
            </w:pPr>
            <w:r>
              <w:rPr>
                <w:rFonts w:hint="default" w:ascii="Times New Roman" w:hAnsi="Times New Roman" w:eastAsia="仿宋" w:cs="Times New Roman"/>
                <w:b/>
                <w:bCs/>
                <w:i w:val="0"/>
                <w:iCs w:val="0"/>
                <w:color w:val="auto"/>
                <w:kern w:val="0"/>
                <w:sz w:val="21"/>
                <w:szCs w:val="21"/>
                <w:highlight w:val="none"/>
                <w:u w:val="none"/>
                <w:lang w:val="en-US" w:eastAsia="zh-CN" w:bidi="ar"/>
              </w:rPr>
              <w:t>总体布局</w:t>
            </w:r>
          </w:p>
        </w:tc>
        <w:tc>
          <w:tcPr>
            <w:tcW w:w="1251" w:type="pct"/>
            <w:vMerge w:val="restart"/>
            <w:tcBorders>
              <w:tl2br w:val="nil"/>
              <w:tr2bl w:val="nil"/>
            </w:tcBorders>
            <w:shd w:val="clear" w:color="auto" w:fill="FFFFFF"/>
            <w:noWrap/>
            <w:vAlign w:val="center"/>
          </w:tcPr>
          <w:p w14:paraId="70B70E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面积</w:t>
            </w:r>
            <w:r>
              <w:rPr>
                <w:rFonts w:hint="default" w:ascii="Times New Roman" w:hAnsi="Times New Roman" w:eastAsia="仿宋" w:cs="Times New Roman"/>
                <w:b/>
                <w:bCs/>
                <w:i w:val="0"/>
                <w:iCs w:val="0"/>
                <w:color w:val="auto"/>
                <w:kern w:val="0"/>
                <w:sz w:val="21"/>
                <w:szCs w:val="21"/>
                <w:highlight w:val="none"/>
                <w:u w:val="none"/>
                <w:lang w:val="en-US" w:eastAsia="zh-CN" w:bidi="ar"/>
              </w:rPr>
              <w:br w:type="textWrapping"/>
            </w:r>
            <w:r>
              <w:rPr>
                <w:rFonts w:hint="default" w:ascii="Times New Roman" w:hAnsi="Times New Roman" w:eastAsia="仿宋" w:cs="Times New Roman"/>
                <w:b/>
                <w:bCs/>
                <w:i w:val="0"/>
                <w:iCs w:val="0"/>
                <w:color w:val="auto"/>
                <w:kern w:val="0"/>
                <w:sz w:val="21"/>
                <w:szCs w:val="21"/>
                <w:highlight w:val="none"/>
                <w:u w:val="none"/>
                <w:lang w:val="en-US" w:eastAsia="zh-CN" w:bidi="ar"/>
              </w:rPr>
              <w:t>（公顷）</w:t>
            </w:r>
          </w:p>
        </w:tc>
      </w:tr>
      <w:tr w14:paraId="0236EE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1749" w:type="pct"/>
            <w:tcBorders>
              <w:tl2br w:val="nil"/>
              <w:tr2bl w:val="nil"/>
            </w:tcBorders>
            <w:shd w:val="clear" w:color="auto" w:fill="FFFFFF"/>
            <w:noWrap/>
            <w:vAlign w:val="center"/>
          </w:tcPr>
          <w:p w14:paraId="3F60A4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园区</w:t>
            </w:r>
          </w:p>
        </w:tc>
        <w:tc>
          <w:tcPr>
            <w:tcW w:w="1998" w:type="pct"/>
            <w:tcBorders>
              <w:tl2br w:val="nil"/>
              <w:tr2bl w:val="nil"/>
            </w:tcBorders>
            <w:shd w:val="clear" w:color="auto" w:fill="FFFFFF"/>
            <w:noWrap/>
            <w:vAlign w:val="center"/>
          </w:tcPr>
          <w:p w14:paraId="072931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景区</w:t>
            </w:r>
          </w:p>
        </w:tc>
        <w:tc>
          <w:tcPr>
            <w:tcW w:w="1251" w:type="pct"/>
            <w:vMerge w:val="continue"/>
            <w:tcBorders>
              <w:tl2br w:val="nil"/>
              <w:tr2bl w:val="nil"/>
            </w:tcBorders>
            <w:shd w:val="clear" w:color="auto" w:fill="FFFFFF"/>
            <w:noWrap/>
            <w:vAlign w:val="center"/>
          </w:tcPr>
          <w:p w14:paraId="489F22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p>
        </w:tc>
      </w:tr>
      <w:tr w14:paraId="66B81E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748" w:type="pct"/>
            <w:gridSpan w:val="2"/>
            <w:tcBorders>
              <w:tl2br w:val="nil"/>
              <w:tr2bl w:val="nil"/>
            </w:tcBorders>
            <w:shd w:val="clear" w:color="auto" w:fill="FFFFFF"/>
            <w:noWrap/>
            <w:vAlign w:val="center"/>
          </w:tcPr>
          <w:p w14:paraId="1377B8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总计</w:t>
            </w:r>
          </w:p>
        </w:tc>
        <w:tc>
          <w:tcPr>
            <w:tcW w:w="1251" w:type="pct"/>
            <w:tcBorders>
              <w:tl2br w:val="nil"/>
              <w:tr2bl w:val="nil"/>
            </w:tcBorders>
            <w:shd w:val="clear" w:color="auto" w:fill="FFFFFF"/>
            <w:noWrap/>
            <w:vAlign w:val="center"/>
          </w:tcPr>
          <w:p w14:paraId="37ADAB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15140.21</w:t>
            </w:r>
          </w:p>
        </w:tc>
      </w:tr>
      <w:tr w14:paraId="25BB30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749" w:type="pct"/>
            <w:vMerge w:val="restart"/>
            <w:tcBorders>
              <w:tl2br w:val="nil"/>
              <w:tr2bl w:val="nil"/>
            </w:tcBorders>
            <w:shd w:val="clear" w:color="auto" w:fill="FFFFFF"/>
            <w:noWrap/>
            <w:vAlign w:val="center"/>
          </w:tcPr>
          <w:p w14:paraId="54439A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黄河丹峡园区</w:t>
            </w:r>
          </w:p>
        </w:tc>
        <w:tc>
          <w:tcPr>
            <w:tcW w:w="1998" w:type="pct"/>
            <w:tcBorders>
              <w:tl2br w:val="nil"/>
              <w:tr2bl w:val="nil"/>
            </w:tcBorders>
            <w:shd w:val="clear" w:color="auto" w:fill="FFFFFF"/>
            <w:noWrap/>
            <w:vAlign w:val="center"/>
          </w:tcPr>
          <w:p w14:paraId="7E180B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合计</w:t>
            </w:r>
          </w:p>
        </w:tc>
        <w:tc>
          <w:tcPr>
            <w:tcW w:w="1251" w:type="pct"/>
            <w:tcBorders>
              <w:tl2br w:val="nil"/>
              <w:tr2bl w:val="nil"/>
            </w:tcBorders>
            <w:shd w:val="clear" w:color="auto" w:fill="FFFFFF"/>
            <w:noWrap/>
            <w:vAlign w:val="center"/>
          </w:tcPr>
          <w:p w14:paraId="3AA200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4222.91</w:t>
            </w:r>
          </w:p>
        </w:tc>
      </w:tr>
      <w:tr w14:paraId="05376A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continue"/>
            <w:tcBorders>
              <w:tl2br w:val="nil"/>
              <w:tr2bl w:val="nil"/>
            </w:tcBorders>
            <w:shd w:val="clear" w:color="auto" w:fill="FFFFFF"/>
            <w:noWrap/>
            <w:vAlign w:val="center"/>
          </w:tcPr>
          <w:p w14:paraId="6B2717BF">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6B6E7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黄河丹峡景区</w:t>
            </w:r>
          </w:p>
        </w:tc>
        <w:tc>
          <w:tcPr>
            <w:tcW w:w="1251" w:type="pct"/>
            <w:tcBorders>
              <w:tl2br w:val="nil"/>
              <w:tr2bl w:val="nil"/>
            </w:tcBorders>
            <w:shd w:val="clear" w:color="auto" w:fill="FFFFFF"/>
            <w:noWrap/>
            <w:vAlign w:val="center"/>
          </w:tcPr>
          <w:p w14:paraId="5C164E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3541.2</w:t>
            </w:r>
          </w:p>
        </w:tc>
      </w:tr>
      <w:tr w14:paraId="462A66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continue"/>
            <w:tcBorders>
              <w:tl2br w:val="nil"/>
              <w:tr2bl w:val="nil"/>
            </w:tcBorders>
            <w:shd w:val="clear" w:color="auto" w:fill="FFFFFF"/>
            <w:noWrap/>
            <w:vAlign w:val="center"/>
          </w:tcPr>
          <w:p w14:paraId="733009F5">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4A93D8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石佛峡景区</w:t>
            </w:r>
          </w:p>
        </w:tc>
        <w:tc>
          <w:tcPr>
            <w:tcW w:w="1251" w:type="pct"/>
            <w:tcBorders>
              <w:tl2br w:val="nil"/>
              <w:tr2bl w:val="nil"/>
            </w:tcBorders>
            <w:shd w:val="clear" w:color="auto" w:fill="FFFFFF"/>
            <w:noWrap/>
            <w:vAlign w:val="center"/>
          </w:tcPr>
          <w:p w14:paraId="630DAA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681.71</w:t>
            </w:r>
          </w:p>
        </w:tc>
      </w:tr>
      <w:tr w14:paraId="6E2035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restart"/>
            <w:tcBorders>
              <w:tl2br w:val="nil"/>
              <w:tr2bl w:val="nil"/>
            </w:tcBorders>
            <w:shd w:val="clear" w:color="auto" w:fill="FFFFFF"/>
            <w:noWrap/>
            <w:vAlign w:val="center"/>
          </w:tcPr>
          <w:p w14:paraId="560A47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南村黄河园区</w:t>
            </w:r>
          </w:p>
        </w:tc>
        <w:tc>
          <w:tcPr>
            <w:tcW w:w="1998" w:type="pct"/>
            <w:tcBorders>
              <w:tl2br w:val="nil"/>
              <w:tr2bl w:val="nil"/>
            </w:tcBorders>
            <w:shd w:val="clear" w:color="auto" w:fill="FFFFFF"/>
            <w:noWrap/>
            <w:vAlign w:val="center"/>
          </w:tcPr>
          <w:p w14:paraId="613BDA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合计</w:t>
            </w:r>
          </w:p>
        </w:tc>
        <w:tc>
          <w:tcPr>
            <w:tcW w:w="1251" w:type="pct"/>
            <w:tcBorders>
              <w:tl2br w:val="nil"/>
              <w:tr2bl w:val="nil"/>
            </w:tcBorders>
            <w:shd w:val="clear" w:color="auto" w:fill="FFFFFF"/>
            <w:noWrap/>
            <w:vAlign w:val="center"/>
          </w:tcPr>
          <w:p w14:paraId="4E8958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1269.46</w:t>
            </w:r>
          </w:p>
        </w:tc>
      </w:tr>
      <w:tr w14:paraId="0ACC81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continue"/>
            <w:tcBorders>
              <w:tl2br w:val="nil"/>
              <w:tr2bl w:val="nil"/>
            </w:tcBorders>
            <w:shd w:val="clear" w:color="auto" w:fill="FFFFFF"/>
            <w:noWrap/>
            <w:vAlign w:val="center"/>
          </w:tcPr>
          <w:p w14:paraId="4E86391B">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4EA578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南村黄河景区</w:t>
            </w:r>
          </w:p>
        </w:tc>
        <w:tc>
          <w:tcPr>
            <w:tcW w:w="1251" w:type="pct"/>
            <w:tcBorders>
              <w:tl2br w:val="nil"/>
              <w:tr2bl w:val="nil"/>
            </w:tcBorders>
            <w:shd w:val="clear" w:color="auto" w:fill="FFFFFF"/>
            <w:noWrap/>
            <w:vAlign w:val="center"/>
          </w:tcPr>
          <w:p w14:paraId="3A5182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1269.46</w:t>
            </w:r>
          </w:p>
        </w:tc>
      </w:tr>
      <w:tr w14:paraId="5F8AC9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749" w:type="pct"/>
            <w:vMerge w:val="restart"/>
            <w:tcBorders>
              <w:tl2br w:val="nil"/>
              <w:tr2bl w:val="nil"/>
            </w:tcBorders>
            <w:shd w:val="clear" w:color="auto" w:fill="FFFFFF"/>
            <w:noWrap/>
            <w:vAlign w:val="center"/>
          </w:tcPr>
          <w:p w14:paraId="746E5F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韶山园区</w:t>
            </w:r>
          </w:p>
        </w:tc>
        <w:tc>
          <w:tcPr>
            <w:tcW w:w="1998" w:type="pct"/>
            <w:tcBorders>
              <w:tl2br w:val="nil"/>
              <w:tr2bl w:val="nil"/>
            </w:tcBorders>
            <w:shd w:val="clear" w:color="auto" w:fill="FFFFFF"/>
            <w:noWrap/>
            <w:vAlign w:val="center"/>
          </w:tcPr>
          <w:p w14:paraId="7CE741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合计</w:t>
            </w:r>
          </w:p>
        </w:tc>
        <w:tc>
          <w:tcPr>
            <w:tcW w:w="1251" w:type="pct"/>
            <w:tcBorders>
              <w:tl2br w:val="nil"/>
              <w:tr2bl w:val="nil"/>
            </w:tcBorders>
            <w:shd w:val="clear" w:color="auto" w:fill="FFFFFF"/>
            <w:noWrap/>
            <w:vAlign w:val="center"/>
          </w:tcPr>
          <w:p w14:paraId="7D74DA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9647.84</w:t>
            </w:r>
          </w:p>
        </w:tc>
      </w:tr>
      <w:tr w14:paraId="006E22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continue"/>
            <w:tcBorders>
              <w:tl2br w:val="nil"/>
              <w:tr2bl w:val="nil"/>
            </w:tcBorders>
            <w:shd w:val="clear" w:color="auto" w:fill="FFFFFF"/>
            <w:noWrap/>
            <w:vAlign w:val="center"/>
          </w:tcPr>
          <w:p w14:paraId="05B8328D">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1C1946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韶山景区</w:t>
            </w:r>
          </w:p>
        </w:tc>
        <w:tc>
          <w:tcPr>
            <w:tcW w:w="1251" w:type="pct"/>
            <w:tcBorders>
              <w:tl2br w:val="nil"/>
              <w:tr2bl w:val="nil"/>
            </w:tcBorders>
            <w:shd w:val="clear" w:color="auto" w:fill="FFFFFF"/>
            <w:noWrap/>
            <w:vAlign w:val="center"/>
          </w:tcPr>
          <w:p w14:paraId="1D6652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1058.95</w:t>
            </w:r>
          </w:p>
        </w:tc>
      </w:tr>
      <w:tr w14:paraId="5F3957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749" w:type="pct"/>
            <w:vMerge w:val="continue"/>
            <w:tcBorders>
              <w:tl2br w:val="nil"/>
              <w:tr2bl w:val="nil"/>
            </w:tcBorders>
            <w:shd w:val="clear" w:color="auto" w:fill="FFFFFF"/>
            <w:noWrap/>
            <w:vAlign w:val="center"/>
          </w:tcPr>
          <w:p w14:paraId="10C6F608">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070AB2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石峰峪景区</w:t>
            </w:r>
          </w:p>
        </w:tc>
        <w:tc>
          <w:tcPr>
            <w:tcW w:w="1251" w:type="pct"/>
            <w:tcBorders>
              <w:tl2br w:val="nil"/>
              <w:tr2bl w:val="nil"/>
            </w:tcBorders>
            <w:shd w:val="clear" w:color="auto" w:fill="FFFFFF"/>
            <w:noWrap/>
            <w:vAlign w:val="center"/>
          </w:tcPr>
          <w:p w14:paraId="2C1DD4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2997.58</w:t>
            </w:r>
          </w:p>
        </w:tc>
      </w:tr>
      <w:tr w14:paraId="45F35E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749" w:type="pct"/>
            <w:vMerge w:val="continue"/>
            <w:tcBorders>
              <w:tl2br w:val="nil"/>
              <w:tr2bl w:val="nil"/>
            </w:tcBorders>
            <w:shd w:val="clear" w:color="auto" w:fill="FFFFFF"/>
            <w:noWrap/>
            <w:vAlign w:val="center"/>
          </w:tcPr>
          <w:p w14:paraId="7EA1E75E">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6683F7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五凤山景区</w:t>
            </w:r>
          </w:p>
        </w:tc>
        <w:tc>
          <w:tcPr>
            <w:tcW w:w="1251" w:type="pct"/>
            <w:tcBorders>
              <w:tl2br w:val="nil"/>
              <w:tr2bl w:val="nil"/>
            </w:tcBorders>
            <w:shd w:val="clear" w:color="auto" w:fill="FFFFFF"/>
            <w:noWrap/>
            <w:vAlign w:val="center"/>
          </w:tcPr>
          <w:p w14:paraId="097A1B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2721.23</w:t>
            </w:r>
          </w:p>
        </w:tc>
      </w:tr>
      <w:tr w14:paraId="1A9F83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749" w:type="pct"/>
            <w:vMerge w:val="continue"/>
            <w:tcBorders>
              <w:tl2br w:val="nil"/>
              <w:tr2bl w:val="nil"/>
            </w:tcBorders>
            <w:shd w:val="clear" w:color="auto" w:fill="FFFFFF"/>
            <w:noWrap/>
            <w:vAlign w:val="center"/>
          </w:tcPr>
          <w:p w14:paraId="158FAB5F">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1998" w:type="pct"/>
            <w:tcBorders>
              <w:tl2br w:val="nil"/>
              <w:tr2bl w:val="nil"/>
            </w:tcBorders>
            <w:shd w:val="clear" w:color="auto" w:fill="FFFFFF"/>
            <w:noWrap/>
            <w:vAlign w:val="center"/>
          </w:tcPr>
          <w:p w14:paraId="7B67A1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仰韶大峡谷景区</w:t>
            </w:r>
          </w:p>
        </w:tc>
        <w:tc>
          <w:tcPr>
            <w:tcW w:w="1251" w:type="pct"/>
            <w:tcBorders>
              <w:tl2br w:val="nil"/>
              <w:tr2bl w:val="nil"/>
            </w:tcBorders>
            <w:shd w:val="clear" w:color="auto" w:fill="FFFFFF"/>
            <w:noWrap/>
            <w:vAlign w:val="center"/>
          </w:tcPr>
          <w:p w14:paraId="76471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2870.08</w:t>
            </w:r>
          </w:p>
        </w:tc>
      </w:tr>
    </w:tbl>
    <w:p w14:paraId="03F176E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4" name="图片 14" descr="E:/项目材料/2026年项目/000B规划类项目/010-河南韶山省级地质公园范围调整申报书/制图/插图/图1-2 河南省渑池韶山省级地质公园总体布局图.jpg图1-2 河南省渑池韶山省级地质公园总体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项目材料/2026年项目/000B规划类项目/010-河南韶山省级地质公园范围调整申报书/制图/插图/图1-2 河南省渑池韶山省级地质公园总体布局图.jpg图1-2 河南省渑池韶山省级地质公园总体布局图"/>
                    <pic:cNvPicPr>
                      <a:picLocks noChangeAspect="1"/>
                    </pic:cNvPicPr>
                  </pic:nvPicPr>
                  <pic:blipFill>
                    <a:blip r:embed="rId9"/>
                    <a:srcRect t="6" b="6"/>
                    <a:stretch>
                      <a:fillRect/>
                    </a:stretch>
                  </pic:blipFill>
                  <pic:spPr>
                    <a:xfrm>
                      <a:off x="0" y="0"/>
                      <a:ext cx="5271135" cy="3711575"/>
                    </a:xfrm>
                    <a:prstGeom prst="rect">
                      <a:avLst/>
                    </a:prstGeom>
                  </pic:spPr>
                </pic:pic>
              </a:graphicData>
            </a:graphic>
          </wp:inline>
        </w:drawing>
      </w:r>
    </w:p>
    <w:p w14:paraId="2D1A473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图1-2 河南韶山省级地质公园总体布局图</w:t>
      </w:r>
    </w:p>
    <w:p w14:paraId="502B35F9">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1.2.2功能区划分</w:t>
      </w:r>
    </w:p>
    <w:p w14:paraId="25B63E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根据《河南韶山省级地质公园规划》及河南韶山省级地质公园矢量数据，将公园划分为地质遗迹保护区、地质游览区、生态保护区、史迹保护区、特别景观区。</w:t>
      </w:r>
    </w:p>
    <w:p w14:paraId="5689FE06">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（1）地质遗迹保护区</w:t>
      </w:r>
    </w:p>
    <w:p w14:paraId="7A008A6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地质遗迹保护区共涉及黄河丹峡景区、石峰峪景区、五凤山景区、仰韶大峡谷景区，共6个地块，总面积243.65公顷。</w:t>
      </w:r>
    </w:p>
    <w:p w14:paraId="5FAE0C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黄河丹峡景区地质遗迹保护区位于公园的西部，主要保护对象为大型波痕、雨痕、水蚀等。</w:t>
      </w:r>
    </w:p>
    <w:p w14:paraId="675123F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石峰峪景区地质遗迹保护区位于公园东部，重点保护内容包括各种波痕、节理、天书石、地桥、千夫崖、天桥、一夫崖、瓦庙沟、珍珠瀑以及崩塌残留等。</w:t>
      </w:r>
    </w:p>
    <w:p w14:paraId="3FB3951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五凤山景区地质遗迹保护区位于公园东南部，主要保护对象为仁村剖面、大型波痕、龙凤潭等。</w:t>
      </w:r>
    </w:p>
    <w:p w14:paraId="590C03D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仰韶大峡谷景区地质遗迹保护区位于公园东部，主要保护对象为大型交错层理、包卷层理、蜂窝状交错层理、断层石、象形石、大型崩塌堆体和泥裂等。</w:t>
      </w:r>
    </w:p>
    <w:p w14:paraId="33D9A8F5">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（2）地质游览区</w:t>
      </w:r>
    </w:p>
    <w:p w14:paraId="13435B3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地质游览区涉及黄河丹峡景区、南村黄河景区、韶山景区、石峰峪景区、石佛峡景区、五凤山景区、仰韶大峡谷景区，共7个地块</w:t>
      </w:r>
      <w:r>
        <w:rPr>
          <w:rFonts w:hint="eastAsia" w:ascii="Times New Roman" w:hAnsi="Times New Roman" w:eastAsia="仿宋" w:cs="Times New Roman"/>
          <w:snapToGrid/>
          <w:color w:val="auto"/>
          <w:kern w:val="2"/>
          <w:sz w:val="28"/>
          <w:szCs w:val="28"/>
          <w:highlight w:val="none"/>
          <w:lang w:val="en-US" w:eastAsia="zh-CN" w:bidi="ar-SA"/>
        </w:rPr>
        <w:t>，</w:t>
      </w:r>
      <w:r>
        <w:rPr>
          <w:rFonts w:hint="default" w:ascii="Times New Roman" w:hAnsi="Times New Roman" w:eastAsia="仿宋" w:cs="Times New Roman"/>
          <w:snapToGrid/>
          <w:color w:val="auto"/>
          <w:kern w:val="2"/>
          <w:sz w:val="28"/>
          <w:szCs w:val="28"/>
          <w:highlight w:val="none"/>
          <w:lang w:val="en-US" w:eastAsia="zh-CN" w:bidi="ar-SA"/>
        </w:rPr>
        <w:t>总面积14622.26公顷。</w:t>
      </w:r>
    </w:p>
    <w:p w14:paraId="46EF46E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黄河丹峡景区地质游览区主要景点为金鱼潭、石茶保护、七星石、一线天、千层崖、神猴望月、擎天柱、骆驼峰、贞女崖。</w:t>
      </w:r>
    </w:p>
    <w:p w14:paraId="5FE3493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仰韶大峡谷景区地质游览区主要景点为狮子石驼峰群猴闹春、幽谭、水帘观音、琵琶潭、仙女潭、姊妹潭、蜂窝岩等。</w:t>
      </w:r>
    </w:p>
    <w:p w14:paraId="21EC609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石峰峪景区地质游览区主要景点为清风峡、罗汉岩、龙凤石、天书库、大猿石、西天小圣地、龙爪崖、凤鸣崖、小石雁塔、翡翠夕照、水帘洞、瓦庙等。</w:t>
      </w:r>
    </w:p>
    <w:p w14:paraId="7192669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石佛峡景区地质游览区主要景点为八仙洞、画廊、观景长廊、花坡、观景亭、拦水坝等。</w:t>
      </w:r>
    </w:p>
    <w:p w14:paraId="2B2A5A6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南村黄河景区地质游览区主要景点为黄河公路桥工程、黄河湿地、万亩玫瑰园、黄河奇石等。</w:t>
      </w:r>
    </w:p>
    <w:p w14:paraId="6182DFD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韶山景区地质游览区主要景点为韶峰叠翠。</w:t>
      </w:r>
    </w:p>
    <w:p w14:paraId="3B5D92D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五凤山景区地质游览区主要景点为中元古界汝阳群地层。</w:t>
      </w:r>
    </w:p>
    <w:p w14:paraId="3D5A9AC6">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（3）生态保护区</w:t>
      </w:r>
    </w:p>
    <w:p w14:paraId="0B78DA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生态保护区位于南村黄河景区北部，涉及地块1个，面积63.35公顷。主要集中在南村乡黄河湿地附近。</w:t>
      </w:r>
    </w:p>
    <w:p w14:paraId="46BEA3D3">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（4）史迹保护区</w:t>
      </w:r>
    </w:p>
    <w:p w14:paraId="7436480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史迹保护区涉及石佛峡景区、五凤山景区，涉及2个地块，总面积103.35公顷。</w:t>
      </w:r>
    </w:p>
    <w:p w14:paraId="38C596F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其中石佛峡景区内史迹保护区为莲花山，位于景区南部莲花坪景群附近；五凤山景区内史迹保护区为县委旧址、无名烈士墓，位于景区北部马跑泉事变景群附近。</w:t>
      </w:r>
    </w:p>
    <w:p w14:paraId="5138B19F">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（5）特别景观区</w:t>
      </w:r>
    </w:p>
    <w:p w14:paraId="4E218DF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特别景观区涉及黄河丹峡景区、石峰峪景区、石佛峡景区、仰韶大峡谷景区，涉及5个地块，总面积107.60公顷。特别景观主要为珍珠瀑、地桥、天桥、一夫崖、石佛峡等。</w:t>
      </w:r>
    </w:p>
    <w:p w14:paraId="3DBE8D0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表1-2 河南韶山省级地质公园功能分区一览表</w:t>
      </w:r>
    </w:p>
    <w:tbl>
      <w:tblPr>
        <w:tblStyle w:val="13"/>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470"/>
        <w:gridCol w:w="2470"/>
        <w:gridCol w:w="2161"/>
        <w:gridCol w:w="1419"/>
      </w:tblGrid>
      <w:tr w14:paraId="1BF206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blHeader/>
        </w:trPr>
        <w:tc>
          <w:tcPr>
            <w:tcW w:w="1449" w:type="pct"/>
            <w:tcBorders>
              <w:tl2br w:val="nil"/>
              <w:tr2bl w:val="nil"/>
            </w:tcBorders>
            <w:shd w:val="clear" w:color="auto" w:fill="FFFFFF"/>
            <w:noWrap/>
            <w:vAlign w:val="center"/>
          </w:tcPr>
          <w:p w14:paraId="5289E2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snapToGrid/>
                <w:color w:val="auto"/>
                <w:kern w:val="2"/>
                <w:sz w:val="21"/>
                <w:szCs w:val="21"/>
                <w:highlight w:val="none"/>
                <w:lang w:val="en-US" w:eastAsia="zh-CN" w:bidi="ar-SA"/>
              </w:rPr>
            </w:pPr>
            <w:r>
              <w:rPr>
                <w:rFonts w:hint="default" w:ascii="Times New Roman" w:hAnsi="Times New Roman" w:eastAsia="仿宋" w:cs="Times New Roman"/>
                <w:b/>
                <w:bCs/>
                <w:snapToGrid/>
                <w:color w:val="auto"/>
                <w:kern w:val="2"/>
                <w:sz w:val="21"/>
                <w:szCs w:val="21"/>
                <w:highlight w:val="none"/>
                <w:lang w:val="en-US" w:eastAsia="zh-CN" w:bidi="ar-SA"/>
              </w:rPr>
              <w:t>功能分区</w:t>
            </w:r>
          </w:p>
        </w:tc>
        <w:tc>
          <w:tcPr>
            <w:tcW w:w="1449" w:type="pct"/>
            <w:tcBorders>
              <w:tl2br w:val="nil"/>
              <w:tr2bl w:val="nil"/>
            </w:tcBorders>
            <w:shd w:val="clear" w:color="auto" w:fill="FFFFFF"/>
            <w:noWrap/>
            <w:vAlign w:val="center"/>
          </w:tcPr>
          <w:p w14:paraId="49DE55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snapToGrid/>
                <w:color w:val="auto"/>
                <w:kern w:val="2"/>
                <w:sz w:val="21"/>
                <w:szCs w:val="21"/>
                <w:highlight w:val="none"/>
                <w:lang w:val="en-US" w:eastAsia="zh-CN" w:bidi="ar-SA"/>
              </w:rPr>
            </w:pPr>
            <w:r>
              <w:rPr>
                <w:rFonts w:hint="default" w:ascii="Times New Roman" w:hAnsi="Times New Roman" w:eastAsia="仿宋" w:cs="Times New Roman"/>
                <w:b/>
                <w:bCs/>
                <w:snapToGrid/>
                <w:color w:val="auto"/>
                <w:kern w:val="2"/>
                <w:sz w:val="21"/>
                <w:szCs w:val="21"/>
                <w:highlight w:val="none"/>
                <w:lang w:val="en-US" w:eastAsia="zh-CN" w:bidi="ar-SA"/>
              </w:rPr>
              <w:t>景区</w:t>
            </w:r>
          </w:p>
        </w:tc>
        <w:tc>
          <w:tcPr>
            <w:tcW w:w="1268" w:type="pct"/>
            <w:tcBorders>
              <w:tl2br w:val="nil"/>
              <w:tr2bl w:val="nil"/>
            </w:tcBorders>
            <w:shd w:val="clear" w:color="auto" w:fill="FFFFFF"/>
            <w:noWrap/>
            <w:vAlign w:val="center"/>
          </w:tcPr>
          <w:p w14:paraId="424BF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snapToGrid/>
                <w:color w:val="auto"/>
                <w:kern w:val="2"/>
                <w:sz w:val="21"/>
                <w:szCs w:val="21"/>
                <w:highlight w:val="none"/>
                <w:lang w:val="en-US" w:eastAsia="zh-CN" w:bidi="ar-SA"/>
              </w:rPr>
            </w:pPr>
            <w:r>
              <w:rPr>
                <w:rFonts w:hint="default" w:ascii="Times New Roman" w:hAnsi="Times New Roman" w:eastAsia="仿宋" w:cs="Times New Roman"/>
                <w:b/>
                <w:bCs/>
                <w:snapToGrid/>
                <w:color w:val="auto"/>
                <w:kern w:val="2"/>
                <w:sz w:val="21"/>
                <w:szCs w:val="21"/>
                <w:highlight w:val="none"/>
                <w:lang w:val="en-US" w:eastAsia="zh-CN" w:bidi="ar-SA"/>
              </w:rPr>
              <w:t>面积（公顷）</w:t>
            </w:r>
          </w:p>
        </w:tc>
        <w:tc>
          <w:tcPr>
            <w:tcW w:w="832" w:type="pct"/>
            <w:tcBorders>
              <w:tl2br w:val="nil"/>
              <w:tr2bl w:val="nil"/>
            </w:tcBorders>
            <w:shd w:val="clear" w:color="auto" w:fill="FFFFFF"/>
            <w:noWrap/>
            <w:vAlign w:val="center"/>
          </w:tcPr>
          <w:p w14:paraId="48C99F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snapToGrid/>
                <w:color w:val="auto"/>
                <w:kern w:val="2"/>
                <w:sz w:val="21"/>
                <w:szCs w:val="21"/>
                <w:highlight w:val="none"/>
                <w:lang w:val="en-US" w:eastAsia="zh-CN" w:bidi="ar-SA"/>
              </w:rPr>
            </w:pPr>
            <w:r>
              <w:rPr>
                <w:rFonts w:hint="default" w:ascii="Times New Roman" w:hAnsi="Times New Roman" w:eastAsia="仿宋" w:cs="Times New Roman"/>
                <w:b/>
                <w:bCs/>
                <w:snapToGrid/>
                <w:color w:val="auto"/>
                <w:kern w:val="2"/>
                <w:sz w:val="21"/>
                <w:szCs w:val="21"/>
                <w:highlight w:val="none"/>
                <w:lang w:val="en-US" w:eastAsia="zh-CN" w:bidi="ar-SA"/>
              </w:rPr>
              <w:t>占比</w:t>
            </w:r>
          </w:p>
        </w:tc>
      </w:tr>
      <w:tr w14:paraId="49735D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898" w:type="pct"/>
            <w:gridSpan w:val="2"/>
            <w:tcBorders>
              <w:tl2br w:val="nil"/>
              <w:tr2bl w:val="nil"/>
            </w:tcBorders>
            <w:shd w:val="clear" w:color="auto" w:fill="FFFFFF"/>
            <w:noWrap/>
            <w:vAlign w:val="center"/>
          </w:tcPr>
          <w:p w14:paraId="12AF89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总计</w:t>
            </w:r>
          </w:p>
        </w:tc>
        <w:tc>
          <w:tcPr>
            <w:tcW w:w="1268" w:type="pct"/>
            <w:tcBorders>
              <w:tl2br w:val="nil"/>
              <w:tr2bl w:val="nil"/>
            </w:tcBorders>
            <w:shd w:val="clear" w:color="auto" w:fill="FFFFFF"/>
            <w:noWrap/>
            <w:vAlign w:val="center"/>
          </w:tcPr>
          <w:p w14:paraId="3C5024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15140.21</w:t>
            </w:r>
          </w:p>
        </w:tc>
        <w:tc>
          <w:tcPr>
            <w:tcW w:w="832" w:type="pct"/>
            <w:tcBorders>
              <w:tl2br w:val="nil"/>
              <w:tr2bl w:val="nil"/>
            </w:tcBorders>
            <w:shd w:val="clear" w:color="auto" w:fill="FFFFFF"/>
            <w:noWrap/>
            <w:vAlign w:val="center"/>
          </w:tcPr>
          <w:p w14:paraId="68BB93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100.00%</w:t>
            </w:r>
          </w:p>
        </w:tc>
      </w:tr>
      <w:tr w14:paraId="448237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restart"/>
            <w:tcBorders>
              <w:tl2br w:val="nil"/>
              <w:tr2bl w:val="nil"/>
            </w:tcBorders>
            <w:shd w:val="clear" w:color="auto" w:fill="FFFFFF"/>
            <w:vAlign w:val="center"/>
          </w:tcPr>
          <w:p w14:paraId="68541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地质遗迹保护区</w:t>
            </w:r>
          </w:p>
        </w:tc>
        <w:tc>
          <w:tcPr>
            <w:tcW w:w="1449" w:type="pct"/>
            <w:tcBorders>
              <w:tl2br w:val="nil"/>
              <w:tr2bl w:val="nil"/>
            </w:tcBorders>
            <w:shd w:val="clear" w:color="auto" w:fill="FFFFFF"/>
            <w:noWrap/>
            <w:vAlign w:val="center"/>
          </w:tcPr>
          <w:p w14:paraId="608FD3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合计</w:t>
            </w:r>
          </w:p>
        </w:tc>
        <w:tc>
          <w:tcPr>
            <w:tcW w:w="1268" w:type="pct"/>
            <w:tcBorders>
              <w:tl2br w:val="nil"/>
              <w:tr2bl w:val="nil"/>
            </w:tcBorders>
            <w:shd w:val="clear" w:color="auto" w:fill="FFFFFF"/>
            <w:noWrap/>
            <w:vAlign w:val="center"/>
          </w:tcPr>
          <w:p w14:paraId="086D7E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243.65</w:t>
            </w:r>
          </w:p>
        </w:tc>
        <w:tc>
          <w:tcPr>
            <w:tcW w:w="832" w:type="pct"/>
            <w:tcBorders>
              <w:tl2br w:val="nil"/>
              <w:tr2bl w:val="nil"/>
            </w:tcBorders>
            <w:shd w:val="clear" w:color="auto" w:fill="FFFFFF"/>
            <w:noWrap/>
            <w:vAlign w:val="center"/>
          </w:tcPr>
          <w:p w14:paraId="69C376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1.61%</w:t>
            </w:r>
          </w:p>
        </w:tc>
      </w:tr>
      <w:tr w14:paraId="726C48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vAlign w:val="center"/>
          </w:tcPr>
          <w:p w14:paraId="6BC6AE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155181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黄河丹峡景区</w:t>
            </w:r>
          </w:p>
        </w:tc>
        <w:tc>
          <w:tcPr>
            <w:tcW w:w="1268" w:type="pct"/>
            <w:tcBorders>
              <w:tl2br w:val="nil"/>
              <w:tr2bl w:val="nil"/>
            </w:tcBorders>
            <w:shd w:val="clear" w:color="auto" w:fill="FFFFFF"/>
            <w:noWrap/>
            <w:vAlign w:val="center"/>
          </w:tcPr>
          <w:p w14:paraId="3DEBD2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56.47</w:t>
            </w:r>
          </w:p>
        </w:tc>
        <w:tc>
          <w:tcPr>
            <w:tcW w:w="832" w:type="pct"/>
            <w:tcBorders>
              <w:tl2br w:val="nil"/>
              <w:tr2bl w:val="nil"/>
            </w:tcBorders>
            <w:shd w:val="clear" w:color="auto" w:fill="FFFFFF"/>
            <w:noWrap/>
            <w:vAlign w:val="center"/>
          </w:tcPr>
          <w:p w14:paraId="653561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0.37%</w:t>
            </w:r>
          </w:p>
        </w:tc>
      </w:tr>
      <w:tr w14:paraId="5D1AF7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vAlign w:val="center"/>
          </w:tcPr>
          <w:p w14:paraId="34C932D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6589FA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石峰峪景区</w:t>
            </w:r>
          </w:p>
        </w:tc>
        <w:tc>
          <w:tcPr>
            <w:tcW w:w="1268" w:type="pct"/>
            <w:tcBorders>
              <w:tl2br w:val="nil"/>
              <w:tr2bl w:val="nil"/>
            </w:tcBorders>
            <w:shd w:val="clear" w:color="auto" w:fill="FFFFFF"/>
            <w:noWrap/>
            <w:vAlign w:val="center"/>
          </w:tcPr>
          <w:p w14:paraId="7E9873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47.74</w:t>
            </w:r>
          </w:p>
        </w:tc>
        <w:tc>
          <w:tcPr>
            <w:tcW w:w="832" w:type="pct"/>
            <w:tcBorders>
              <w:tl2br w:val="nil"/>
              <w:tr2bl w:val="nil"/>
            </w:tcBorders>
            <w:shd w:val="clear" w:color="auto" w:fill="FFFFFF"/>
            <w:noWrap/>
            <w:vAlign w:val="center"/>
          </w:tcPr>
          <w:p w14:paraId="7022C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0.32%</w:t>
            </w:r>
          </w:p>
        </w:tc>
      </w:tr>
      <w:tr w14:paraId="0A77B8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vAlign w:val="center"/>
          </w:tcPr>
          <w:p w14:paraId="474E7A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61AA18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五凤山景区</w:t>
            </w:r>
          </w:p>
        </w:tc>
        <w:tc>
          <w:tcPr>
            <w:tcW w:w="1268" w:type="pct"/>
            <w:tcBorders>
              <w:tl2br w:val="nil"/>
              <w:tr2bl w:val="nil"/>
            </w:tcBorders>
            <w:shd w:val="clear" w:color="auto" w:fill="FFFFFF"/>
            <w:noWrap/>
            <w:vAlign w:val="center"/>
          </w:tcPr>
          <w:p w14:paraId="282AFB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76.9</w:t>
            </w:r>
          </w:p>
        </w:tc>
        <w:tc>
          <w:tcPr>
            <w:tcW w:w="832" w:type="pct"/>
            <w:tcBorders>
              <w:tl2br w:val="nil"/>
              <w:tr2bl w:val="nil"/>
            </w:tcBorders>
            <w:shd w:val="clear" w:color="auto" w:fill="FFFFFF"/>
            <w:noWrap/>
            <w:vAlign w:val="center"/>
          </w:tcPr>
          <w:p w14:paraId="2AC56A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0.51%</w:t>
            </w:r>
          </w:p>
        </w:tc>
      </w:tr>
      <w:tr w14:paraId="3E012F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vAlign w:val="center"/>
          </w:tcPr>
          <w:p w14:paraId="045637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081708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仰韶大峡谷景区</w:t>
            </w:r>
          </w:p>
        </w:tc>
        <w:tc>
          <w:tcPr>
            <w:tcW w:w="1268" w:type="pct"/>
            <w:tcBorders>
              <w:tl2br w:val="nil"/>
              <w:tr2bl w:val="nil"/>
            </w:tcBorders>
            <w:shd w:val="clear" w:color="auto" w:fill="FFFFFF"/>
            <w:noWrap/>
            <w:vAlign w:val="center"/>
          </w:tcPr>
          <w:p w14:paraId="044BA0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62.54</w:t>
            </w:r>
          </w:p>
        </w:tc>
        <w:tc>
          <w:tcPr>
            <w:tcW w:w="832" w:type="pct"/>
            <w:tcBorders>
              <w:tl2br w:val="nil"/>
              <w:tr2bl w:val="nil"/>
            </w:tcBorders>
            <w:shd w:val="clear" w:color="auto" w:fill="FFFFFF"/>
            <w:noWrap/>
            <w:vAlign w:val="center"/>
          </w:tcPr>
          <w:p w14:paraId="0705FD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0.41%</w:t>
            </w:r>
          </w:p>
        </w:tc>
      </w:tr>
      <w:tr w14:paraId="17BF7D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restart"/>
            <w:tcBorders>
              <w:tl2br w:val="nil"/>
              <w:tr2bl w:val="nil"/>
            </w:tcBorders>
            <w:shd w:val="clear" w:color="auto" w:fill="FFFFFF"/>
            <w:noWrap/>
            <w:vAlign w:val="center"/>
          </w:tcPr>
          <w:p w14:paraId="54DC86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地质游览区</w:t>
            </w:r>
          </w:p>
        </w:tc>
        <w:tc>
          <w:tcPr>
            <w:tcW w:w="1449" w:type="pct"/>
            <w:tcBorders>
              <w:tl2br w:val="nil"/>
              <w:tr2bl w:val="nil"/>
            </w:tcBorders>
            <w:shd w:val="clear" w:color="auto" w:fill="FFFFFF"/>
            <w:noWrap/>
            <w:vAlign w:val="center"/>
          </w:tcPr>
          <w:p w14:paraId="68F112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合计</w:t>
            </w:r>
          </w:p>
        </w:tc>
        <w:tc>
          <w:tcPr>
            <w:tcW w:w="1268" w:type="pct"/>
            <w:tcBorders>
              <w:tl2br w:val="nil"/>
              <w:tr2bl w:val="nil"/>
            </w:tcBorders>
            <w:shd w:val="clear" w:color="auto" w:fill="FFFFFF"/>
            <w:noWrap/>
            <w:vAlign w:val="center"/>
          </w:tcPr>
          <w:p w14:paraId="296340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14622.26</w:t>
            </w:r>
          </w:p>
        </w:tc>
        <w:tc>
          <w:tcPr>
            <w:tcW w:w="832" w:type="pct"/>
            <w:tcBorders>
              <w:tl2br w:val="nil"/>
              <w:tr2bl w:val="nil"/>
            </w:tcBorders>
            <w:shd w:val="clear" w:color="auto" w:fill="FFFFFF"/>
            <w:noWrap/>
            <w:vAlign w:val="center"/>
          </w:tcPr>
          <w:p w14:paraId="0887BB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96.58%</w:t>
            </w:r>
          </w:p>
        </w:tc>
      </w:tr>
      <w:tr w14:paraId="0A0082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209043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0F7921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黄河丹峡景区</w:t>
            </w:r>
          </w:p>
        </w:tc>
        <w:tc>
          <w:tcPr>
            <w:tcW w:w="1268" w:type="pct"/>
            <w:tcBorders>
              <w:tl2br w:val="nil"/>
              <w:tr2bl w:val="nil"/>
            </w:tcBorders>
            <w:shd w:val="clear" w:color="auto" w:fill="FFFFFF"/>
            <w:noWrap/>
            <w:vAlign w:val="center"/>
          </w:tcPr>
          <w:p w14:paraId="15C864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3471.45</w:t>
            </w:r>
          </w:p>
        </w:tc>
        <w:tc>
          <w:tcPr>
            <w:tcW w:w="832" w:type="pct"/>
            <w:tcBorders>
              <w:tl2br w:val="nil"/>
              <w:tr2bl w:val="nil"/>
            </w:tcBorders>
            <w:shd w:val="clear" w:color="auto" w:fill="FFFFFF"/>
            <w:noWrap/>
            <w:vAlign w:val="center"/>
          </w:tcPr>
          <w:p w14:paraId="4763F8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22.93%</w:t>
            </w:r>
          </w:p>
        </w:tc>
      </w:tr>
      <w:tr w14:paraId="5DB03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noWrap/>
            <w:vAlign w:val="center"/>
          </w:tcPr>
          <w:p w14:paraId="366A9C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2113B4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南村黄河景区</w:t>
            </w:r>
          </w:p>
        </w:tc>
        <w:tc>
          <w:tcPr>
            <w:tcW w:w="1268" w:type="pct"/>
            <w:tcBorders>
              <w:tl2br w:val="nil"/>
              <w:tr2bl w:val="nil"/>
            </w:tcBorders>
            <w:shd w:val="clear" w:color="auto" w:fill="FFFFFF"/>
            <w:noWrap/>
            <w:vAlign w:val="center"/>
          </w:tcPr>
          <w:p w14:paraId="74C633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1206.11</w:t>
            </w:r>
          </w:p>
        </w:tc>
        <w:tc>
          <w:tcPr>
            <w:tcW w:w="832" w:type="pct"/>
            <w:tcBorders>
              <w:tl2br w:val="nil"/>
              <w:tr2bl w:val="nil"/>
            </w:tcBorders>
            <w:shd w:val="clear" w:color="auto" w:fill="FFFFFF"/>
            <w:noWrap/>
            <w:vAlign w:val="center"/>
          </w:tcPr>
          <w:p w14:paraId="440F48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7.97%</w:t>
            </w:r>
          </w:p>
        </w:tc>
      </w:tr>
      <w:tr w14:paraId="104E7C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68C661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0879FC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韶山景区</w:t>
            </w:r>
          </w:p>
        </w:tc>
        <w:tc>
          <w:tcPr>
            <w:tcW w:w="1268" w:type="pct"/>
            <w:tcBorders>
              <w:tl2br w:val="nil"/>
              <w:tr2bl w:val="nil"/>
            </w:tcBorders>
            <w:shd w:val="clear" w:color="auto" w:fill="FFFFFF"/>
            <w:noWrap/>
            <w:vAlign w:val="center"/>
          </w:tcPr>
          <w:p w14:paraId="148C07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1058.95</w:t>
            </w:r>
          </w:p>
        </w:tc>
        <w:tc>
          <w:tcPr>
            <w:tcW w:w="832" w:type="pct"/>
            <w:tcBorders>
              <w:tl2br w:val="nil"/>
              <w:tr2bl w:val="nil"/>
            </w:tcBorders>
            <w:shd w:val="clear" w:color="auto" w:fill="FFFFFF"/>
            <w:noWrap/>
            <w:vAlign w:val="center"/>
          </w:tcPr>
          <w:p w14:paraId="5E5BCB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6.99%</w:t>
            </w:r>
          </w:p>
        </w:tc>
      </w:tr>
      <w:tr w14:paraId="11B2EB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noWrap/>
            <w:vAlign w:val="center"/>
          </w:tcPr>
          <w:p w14:paraId="35ADC8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27FCE2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石峰峪景区</w:t>
            </w:r>
          </w:p>
        </w:tc>
        <w:tc>
          <w:tcPr>
            <w:tcW w:w="1268" w:type="pct"/>
            <w:tcBorders>
              <w:tl2br w:val="nil"/>
              <w:tr2bl w:val="nil"/>
            </w:tcBorders>
            <w:shd w:val="clear" w:color="auto" w:fill="FFFFFF"/>
            <w:noWrap/>
            <w:vAlign w:val="center"/>
          </w:tcPr>
          <w:p w14:paraId="12CBA1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2906.85</w:t>
            </w:r>
          </w:p>
        </w:tc>
        <w:tc>
          <w:tcPr>
            <w:tcW w:w="832" w:type="pct"/>
            <w:tcBorders>
              <w:tl2br w:val="nil"/>
              <w:tr2bl w:val="nil"/>
            </w:tcBorders>
            <w:shd w:val="clear" w:color="auto" w:fill="FFFFFF"/>
            <w:noWrap/>
            <w:vAlign w:val="center"/>
          </w:tcPr>
          <w:p w14:paraId="6C0219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19.20%</w:t>
            </w:r>
          </w:p>
        </w:tc>
      </w:tr>
      <w:tr w14:paraId="1198E4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53FFE9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46BFDB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石佛峡景区</w:t>
            </w:r>
          </w:p>
        </w:tc>
        <w:tc>
          <w:tcPr>
            <w:tcW w:w="1268" w:type="pct"/>
            <w:tcBorders>
              <w:tl2br w:val="nil"/>
              <w:tr2bl w:val="nil"/>
            </w:tcBorders>
            <w:shd w:val="clear" w:color="auto" w:fill="FFFFFF"/>
            <w:noWrap/>
            <w:vAlign w:val="center"/>
          </w:tcPr>
          <w:p w14:paraId="4341E7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610.18</w:t>
            </w:r>
          </w:p>
        </w:tc>
        <w:tc>
          <w:tcPr>
            <w:tcW w:w="832" w:type="pct"/>
            <w:tcBorders>
              <w:tl2br w:val="nil"/>
              <w:tr2bl w:val="nil"/>
            </w:tcBorders>
            <w:shd w:val="clear" w:color="auto" w:fill="FFFFFF"/>
            <w:noWrap/>
            <w:vAlign w:val="center"/>
          </w:tcPr>
          <w:p w14:paraId="7F3C41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4.03%</w:t>
            </w:r>
          </w:p>
        </w:tc>
      </w:tr>
      <w:tr w14:paraId="074643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36F61A6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3034D2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五凤山景区</w:t>
            </w:r>
          </w:p>
        </w:tc>
        <w:tc>
          <w:tcPr>
            <w:tcW w:w="1268" w:type="pct"/>
            <w:tcBorders>
              <w:tl2br w:val="nil"/>
              <w:tr2bl w:val="nil"/>
            </w:tcBorders>
            <w:shd w:val="clear" w:color="auto" w:fill="FFFFFF"/>
            <w:noWrap/>
            <w:vAlign w:val="center"/>
          </w:tcPr>
          <w:p w14:paraId="5D04A0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2584.47</w:t>
            </w:r>
          </w:p>
        </w:tc>
        <w:tc>
          <w:tcPr>
            <w:tcW w:w="832" w:type="pct"/>
            <w:tcBorders>
              <w:tl2br w:val="nil"/>
              <w:tr2bl w:val="nil"/>
            </w:tcBorders>
            <w:shd w:val="clear" w:color="auto" w:fill="FFFFFF"/>
            <w:noWrap/>
            <w:vAlign w:val="center"/>
          </w:tcPr>
          <w:p w14:paraId="16DC0D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17.07%</w:t>
            </w:r>
          </w:p>
        </w:tc>
      </w:tr>
      <w:tr w14:paraId="46701A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noWrap/>
            <w:vAlign w:val="center"/>
          </w:tcPr>
          <w:p w14:paraId="3EF18A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6FE804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仰韶大峡谷景区</w:t>
            </w:r>
          </w:p>
        </w:tc>
        <w:tc>
          <w:tcPr>
            <w:tcW w:w="1268" w:type="pct"/>
            <w:tcBorders>
              <w:tl2br w:val="nil"/>
              <w:tr2bl w:val="nil"/>
            </w:tcBorders>
            <w:shd w:val="clear" w:color="auto" w:fill="FFFFFF"/>
            <w:noWrap/>
            <w:vAlign w:val="center"/>
          </w:tcPr>
          <w:p w14:paraId="38D172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2784.25</w:t>
            </w:r>
          </w:p>
        </w:tc>
        <w:tc>
          <w:tcPr>
            <w:tcW w:w="832" w:type="pct"/>
            <w:tcBorders>
              <w:tl2br w:val="nil"/>
              <w:tr2bl w:val="nil"/>
            </w:tcBorders>
            <w:shd w:val="clear" w:color="auto" w:fill="FFFFFF"/>
            <w:noWrap/>
            <w:vAlign w:val="center"/>
          </w:tcPr>
          <w:p w14:paraId="609D81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18.39%</w:t>
            </w:r>
          </w:p>
        </w:tc>
      </w:tr>
      <w:tr w14:paraId="641BA8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restart"/>
            <w:tcBorders>
              <w:tl2br w:val="nil"/>
              <w:tr2bl w:val="nil"/>
            </w:tcBorders>
            <w:shd w:val="clear" w:color="auto" w:fill="FFFFFF"/>
            <w:noWrap/>
            <w:vAlign w:val="center"/>
          </w:tcPr>
          <w:p w14:paraId="6D699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生态保护区</w:t>
            </w:r>
          </w:p>
        </w:tc>
        <w:tc>
          <w:tcPr>
            <w:tcW w:w="1449" w:type="pct"/>
            <w:tcBorders>
              <w:tl2br w:val="nil"/>
              <w:tr2bl w:val="nil"/>
            </w:tcBorders>
            <w:shd w:val="clear" w:color="auto" w:fill="FFFFFF"/>
            <w:noWrap/>
            <w:vAlign w:val="center"/>
          </w:tcPr>
          <w:p w14:paraId="4A5FCC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合计</w:t>
            </w:r>
          </w:p>
        </w:tc>
        <w:tc>
          <w:tcPr>
            <w:tcW w:w="1268" w:type="pct"/>
            <w:tcBorders>
              <w:tl2br w:val="nil"/>
              <w:tr2bl w:val="nil"/>
            </w:tcBorders>
            <w:shd w:val="clear" w:color="auto" w:fill="FFFFFF"/>
            <w:noWrap/>
            <w:vAlign w:val="center"/>
          </w:tcPr>
          <w:p w14:paraId="12311F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63.35</w:t>
            </w:r>
          </w:p>
        </w:tc>
        <w:tc>
          <w:tcPr>
            <w:tcW w:w="832" w:type="pct"/>
            <w:tcBorders>
              <w:tl2br w:val="nil"/>
              <w:tr2bl w:val="nil"/>
            </w:tcBorders>
            <w:shd w:val="clear" w:color="auto" w:fill="FFFFFF"/>
            <w:noWrap/>
            <w:vAlign w:val="center"/>
          </w:tcPr>
          <w:p w14:paraId="106447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0.42%</w:t>
            </w:r>
          </w:p>
        </w:tc>
      </w:tr>
      <w:tr w14:paraId="0E49A1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noWrap/>
            <w:vAlign w:val="center"/>
          </w:tcPr>
          <w:p w14:paraId="76461A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33BF95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南村黄河景区</w:t>
            </w:r>
          </w:p>
        </w:tc>
        <w:tc>
          <w:tcPr>
            <w:tcW w:w="1268" w:type="pct"/>
            <w:tcBorders>
              <w:tl2br w:val="nil"/>
              <w:tr2bl w:val="nil"/>
            </w:tcBorders>
            <w:shd w:val="clear" w:color="auto" w:fill="FFFFFF"/>
            <w:noWrap/>
            <w:vAlign w:val="center"/>
          </w:tcPr>
          <w:p w14:paraId="1EA8E2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63.35</w:t>
            </w:r>
          </w:p>
        </w:tc>
        <w:tc>
          <w:tcPr>
            <w:tcW w:w="832" w:type="pct"/>
            <w:tcBorders>
              <w:tl2br w:val="nil"/>
              <w:tr2bl w:val="nil"/>
            </w:tcBorders>
            <w:shd w:val="clear" w:color="auto" w:fill="FFFFFF"/>
            <w:noWrap/>
            <w:vAlign w:val="center"/>
          </w:tcPr>
          <w:p w14:paraId="00AE60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0.42%</w:t>
            </w:r>
          </w:p>
        </w:tc>
      </w:tr>
      <w:tr w14:paraId="30F115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restart"/>
            <w:tcBorders>
              <w:tl2br w:val="nil"/>
              <w:tr2bl w:val="nil"/>
            </w:tcBorders>
            <w:shd w:val="clear" w:color="auto" w:fill="FFFFFF"/>
            <w:noWrap/>
            <w:vAlign w:val="center"/>
          </w:tcPr>
          <w:p w14:paraId="5BA12E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史迹保护区</w:t>
            </w:r>
          </w:p>
        </w:tc>
        <w:tc>
          <w:tcPr>
            <w:tcW w:w="1449" w:type="pct"/>
            <w:tcBorders>
              <w:tl2br w:val="nil"/>
              <w:tr2bl w:val="nil"/>
            </w:tcBorders>
            <w:shd w:val="clear" w:color="auto" w:fill="FFFFFF"/>
            <w:noWrap/>
            <w:vAlign w:val="center"/>
          </w:tcPr>
          <w:p w14:paraId="00C9FC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合计</w:t>
            </w:r>
          </w:p>
        </w:tc>
        <w:tc>
          <w:tcPr>
            <w:tcW w:w="1268" w:type="pct"/>
            <w:tcBorders>
              <w:tl2br w:val="nil"/>
              <w:tr2bl w:val="nil"/>
            </w:tcBorders>
            <w:shd w:val="clear" w:color="auto" w:fill="FFFFFF"/>
            <w:noWrap/>
            <w:vAlign w:val="center"/>
          </w:tcPr>
          <w:p w14:paraId="6B02F9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103.35</w:t>
            </w:r>
          </w:p>
        </w:tc>
        <w:tc>
          <w:tcPr>
            <w:tcW w:w="832" w:type="pct"/>
            <w:tcBorders>
              <w:tl2br w:val="nil"/>
              <w:tr2bl w:val="nil"/>
            </w:tcBorders>
            <w:shd w:val="clear" w:color="auto" w:fill="FFFFFF"/>
            <w:noWrap/>
            <w:vAlign w:val="center"/>
          </w:tcPr>
          <w:p w14:paraId="4EF9A9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0.68%</w:t>
            </w:r>
          </w:p>
        </w:tc>
      </w:tr>
      <w:tr w14:paraId="1CE38A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4456FE0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538F0D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石佛峡景区</w:t>
            </w:r>
          </w:p>
        </w:tc>
        <w:tc>
          <w:tcPr>
            <w:tcW w:w="1268" w:type="pct"/>
            <w:tcBorders>
              <w:tl2br w:val="nil"/>
              <w:tr2bl w:val="nil"/>
            </w:tcBorders>
            <w:shd w:val="clear" w:color="auto" w:fill="FFFFFF"/>
            <w:noWrap/>
            <w:vAlign w:val="center"/>
          </w:tcPr>
          <w:p w14:paraId="3214C9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43.49</w:t>
            </w:r>
          </w:p>
        </w:tc>
        <w:tc>
          <w:tcPr>
            <w:tcW w:w="832" w:type="pct"/>
            <w:tcBorders>
              <w:tl2br w:val="nil"/>
              <w:tr2bl w:val="nil"/>
            </w:tcBorders>
            <w:shd w:val="clear" w:color="auto" w:fill="FFFFFF"/>
            <w:noWrap/>
            <w:vAlign w:val="center"/>
          </w:tcPr>
          <w:p w14:paraId="341848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0.29%</w:t>
            </w:r>
          </w:p>
        </w:tc>
      </w:tr>
      <w:tr w14:paraId="63F14F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628A78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49666E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五凤山景区</w:t>
            </w:r>
          </w:p>
        </w:tc>
        <w:tc>
          <w:tcPr>
            <w:tcW w:w="1268" w:type="pct"/>
            <w:tcBorders>
              <w:tl2br w:val="nil"/>
              <w:tr2bl w:val="nil"/>
            </w:tcBorders>
            <w:shd w:val="clear" w:color="auto" w:fill="FFFFFF"/>
            <w:noWrap/>
            <w:vAlign w:val="center"/>
          </w:tcPr>
          <w:p w14:paraId="137D12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59.86</w:t>
            </w:r>
          </w:p>
        </w:tc>
        <w:tc>
          <w:tcPr>
            <w:tcW w:w="832" w:type="pct"/>
            <w:tcBorders>
              <w:tl2br w:val="nil"/>
              <w:tr2bl w:val="nil"/>
            </w:tcBorders>
            <w:shd w:val="clear" w:color="auto" w:fill="FFFFFF"/>
            <w:noWrap/>
            <w:vAlign w:val="center"/>
          </w:tcPr>
          <w:p w14:paraId="2FAD3C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0.40%</w:t>
            </w:r>
          </w:p>
        </w:tc>
      </w:tr>
      <w:tr w14:paraId="1D2D2F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restart"/>
            <w:tcBorders>
              <w:tl2br w:val="nil"/>
              <w:tr2bl w:val="nil"/>
            </w:tcBorders>
            <w:shd w:val="clear" w:color="auto" w:fill="FFFFFF"/>
            <w:noWrap/>
            <w:vAlign w:val="center"/>
          </w:tcPr>
          <w:p w14:paraId="11ABAA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特别景观区</w:t>
            </w:r>
          </w:p>
        </w:tc>
        <w:tc>
          <w:tcPr>
            <w:tcW w:w="1449" w:type="pct"/>
            <w:tcBorders>
              <w:tl2br w:val="nil"/>
              <w:tr2bl w:val="nil"/>
            </w:tcBorders>
            <w:shd w:val="clear" w:color="auto" w:fill="FFFFFF"/>
            <w:noWrap/>
            <w:vAlign w:val="center"/>
          </w:tcPr>
          <w:p w14:paraId="55904A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合计</w:t>
            </w:r>
          </w:p>
        </w:tc>
        <w:tc>
          <w:tcPr>
            <w:tcW w:w="1268" w:type="pct"/>
            <w:tcBorders>
              <w:tl2br w:val="nil"/>
              <w:tr2bl w:val="nil"/>
            </w:tcBorders>
            <w:shd w:val="clear" w:color="auto" w:fill="FFFFFF"/>
            <w:noWrap/>
            <w:vAlign w:val="center"/>
          </w:tcPr>
          <w:p w14:paraId="2BD50B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107.6</w:t>
            </w:r>
          </w:p>
        </w:tc>
        <w:tc>
          <w:tcPr>
            <w:tcW w:w="832" w:type="pct"/>
            <w:tcBorders>
              <w:tl2br w:val="nil"/>
              <w:tr2bl w:val="nil"/>
            </w:tcBorders>
            <w:shd w:val="clear" w:color="auto" w:fill="FFFFFF"/>
            <w:noWrap/>
            <w:vAlign w:val="center"/>
          </w:tcPr>
          <w:p w14:paraId="365AFB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0.71%</w:t>
            </w:r>
          </w:p>
        </w:tc>
      </w:tr>
      <w:tr w14:paraId="748A70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247D817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1E2478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黄河丹峡景区</w:t>
            </w:r>
          </w:p>
        </w:tc>
        <w:tc>
          <w:tcPr>
            <w:tcW w:w="1268" w:type="pct"/>
            <w:tcBorders>
              <w:tl2br w:val="nil"/>
              <w:tr2bl w:val="nil"/>
            </w:tcBorders>
            <w:shd w:val="clear" w:color="auto" w:fill="FFFFFF"/>
            <w:noWrap/>
            <w:vAlign w:val="center"/>
          </w:tcPr>
          <w:p w14:paraId="29C22B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13.28</w:t>
            </w:r>
          </w:p>
        </w:tc>
        <w:tc>
          <w:tcPr>
            <w:tcW w:w="832" w:type="pct"/>
            <w:tcBorders>
              <w:tl2br w:val="nil"/>
              <w:tr2bl w:val="nil"/>
            </w:tcBorders>
            <w:shd w:val="clear" w:color="auto" w:fill="FFFFFF"/>
            <w:noWrap/>
            <w:vAlign w:val="center"/>
          </w:tcPr>
          <w:p w14:paraId="5944E5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0.09%</w:t>
            </w:r>
          </w:p>
        </w:tc>
      </w:tr>
      <w:tr w14:paraId="43AACC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7ED716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017A05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石峰峪景区</w:t>
            </w:r>
          </w:p>
        </w:tc>
        <w:tc>
          <w:tcPr>
            <w:tcW w:w="1268" w:type="pct"/>
            <w:tcBorders>
              <w:tl2br w:val="nil"/>
              <w:tr2bl w:val="nil"/>
            </w:tcBorders>
            <w:shd w:val="clear" w:color="auto" w:fill="FFFFFF"/>
            <w:noWrap/>
            <w:vAlign w:val="center"/>
          </w:tcPr>
          <w:p w14:paraId="2EC7DB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42.99</w:t>
            </w:r>
          </w:p>
        </w:tc>
        <w:tc>
          <w:tcPr>
            <w:tcW w:w="832" w:type="pct"/>
            <w:tcBorders>
              <w:tl2br w:val="nil"/>
              <w:tr2bl w:val="nil"/>
            </w:tcBorders>
            <w:shd w:val="clear" w:color="auto" w:fill="FFFFFF"/>
            <w:noWrap/>
            <w:vAlign w:val="center"/>
          </w:tcPr>
          <w:p w14:paraId="1A52CA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0.28%</w:t>
            </w:r>
          </w:p>
        </w:tc>
      </w:tr>
      <w:tr w14:paraId="1B2DC4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449" w:type="pct"/>
            <w:vMerge w:val="continue"/>
            <w:tcBorders>
              <w:tl2br w:val="nil"/>
              <w:tr2bl w:val="nil"/>
            </w:tcBorders>
            <w:shd w:val="clear" w:color="auto" w:fill="FFFFFF"/>
            <w:noWrap/>
            <w:vAlign w:val="center"/>
          </w:tcPr>
          <w:p w14:paraId="16BA30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478F9C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石佛峡景区</w:t>
            </w:r>
          </w:p>
        </w:tc>
        <w:tc>
          <w:tcPr>
            <w:tcW w:w="1268" w:type="pct"/>
            <w:tcBorders>
              <w:tl2br w:val="nil"/>
              <w:tr2bl w:val="nil"/>
            </w:tcBorders>
            <w:shd w:val="clear" w:color="auto" w:fill="FFFFFF"/>
            <w:noWrap/>
            <w:vAlign w:val="center"/>
          </w:tcPr>
          <w:p w14:paraId="268561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28.04</w:t>
            </w:r>
          </w:p>
        </w:tc>
        <w:tc>
          <w:tcPr>
            <w:tcW w:w="832" w:type="pct"/>
            <w:tcBorders>
              <w:tl2br w:val="nil"/>
              <w:tr2bl w:val="nil"/>
            </w:tcBorders>
            <w:shd w:val="clear" w:color="auto" w:fill="FFFFFF"/>
            <w:noWrap/>
            <w:vAlign w:val="center"/>
          </w:tcPr>
          <w:p w14:paraId="38921C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0.19%</w:t>
            </w:r>
          </w:p>
        </w:tc>
      </w:tr>
      <w:tr w14:paraId="45A75E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449" w:type="pct"/>
            <w:vMerge w:val="continue"/>
            <w:tcBorders>
              <w:tl2br w:val="nil"/>
              <w:tr2bl w:val="nil"/>
            </w:tcBorders>
            <w:shd w:val="clear" w:color="auto" w:fill="FFFFFF"/>
            <w:noWrap/>
            <w:vAlign w:val="center"/>
          </w:tcPr>
          <w:p w14:paraId="3D230EC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p>
        </w:tc>
        <w:tc>
          <w:tcPr>
            <w:tcW w:w="1449" w:type="pct"/>
            <w:tcBorders>
              <w:tl2br w:val="nil"/>
              <w:tr2bl w:val="nil"/>
            </w:tcBorders>
            <w:shd w:val="clear" w:color="auto" w:fill="FFFFFF"/>
            <w:noWrap/>
            <w:vAlign w:val="center"/>
          </w:tcPr>
          <w:p w14:paraId="24EA55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snapToGrid/>
                <w:color w:val="auto"/>
                <w:kern w:val="2"/>
                <w:sz w:val="21"/>
                <w:szCs w:val="21"/>
                <w:highlight w:val="none"/>
                <w:lang w:val="en-US" w:eastAsia="zh-CN" w:bidi="ar-SA"/>
              </w:rPr>
              <w:t>仰韶大峡谷景区</w:t>
            </w:r>
          </w:p>
        </w:tc>
        <w:tc>
          <w:tcPr>
            <w:tcW w:w="1268" w:type="pct"/>
            <w:tcBorders>
              <w:tl2br w:val="nil"/>
              <w:tr2bl w:val="nil"/>
            </w:tcBorders>
            <w:shd w:val="clear" w:color="auto" w:fill="FFFFFF"/>
            <w:noWrap/>
            <w:vAlign w:val="center"/>
          </w:tcPr>
          <w:p w14:paraId="32EF32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23.29</w:t>
            </w:r>
          </w:p>
        </w:tc>
        <w:tc>
          <w:tcPr>
            <w:tcW w:w="832" w:type="pct"/>
            <w:tcBorders>
              <w:tl2br w:val="nil"/>
              <w:tr2bl w:val="nil"/>
            </w:tcBorders>
            <w:shd w:val="clear" w:color="auto" w:fill="FFFFFF"/>
            <w:noWrap/>
            <w:vAlign w:val="center"/>
          </w:tcPr>
          <w:p w14:paraId="4DFB4C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snapToGrid/>
                <w:color w:val="auto"/>
                <w:kern w:val="2"/>
                <w:sz w:val="21"/>
                <w:szCs w:val="21"/>
                <w:highlight w:val="none"/>
                <w:lang w:val="en-US" w:eastAsia="zh-CN" w:bidi="ar-SA"/>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0.15%</w:t>
            </w:r>
          </w:p>
        </w:tc>
      </w:tr>
    </w:tbl>
    <w:p w14:paraId="7137A4D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5" name="图片 15" descr="图1-3 河南省渑池韶山省级地质公园功能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1-3 河南省渑池韶山省级地质公园功能分区图"/>
                    <pic:cNvPicPr>
                      <a:picLocks noChangeAspect="1"/>
                    </pic:cNvPicPr>
                  </pic:nvPicPr>
                  <pic:blipFill>
                    <a:blip r:embed="rId10"/>
                    <a:stretch>
                      <a:fillRect/>
                    </a:stretch>
                  </pic:blipFill>
                  <pic:spPr>
                    <a:xfrm>
                      <a:off x="0" y="0"/>
                      <a:ext cx="5271135" cy="3711575"/>
                    </a:xfrm>
                    <a:prstGeom prst="rect">
                      <a:avLst/>
                    </a:prstGeom>
                  </pic:spPr>
                </pic:pic>
              </a:graphicData>
            </a:graphic>
          </wp:inline>
        </w:drawing>
      </w:r>
    </w:p>
    <w:p w14:paraId="4E56618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图1-3 河南韶山省级地质公园功能分区图</w:t>
      </w:r>
    </w:p>
    <w:p w14:paraId="4BBBE6B2">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9" w:name="_Toc32537"/>
      <w:r>
        <w:rPr>
          <w:rFonts w:hint="default" w:ascii="Times New Roman" w:hAnsi="Times New Roman" w:cs="Times New Roman"/>
          <w:b/>
          <w:bCs/>
          <w:color w:val="auto"/>
          <w:sz w:val="36"/>
          <w:szCs w:val="36"/>
          <w:highlight w:val="none"/>
          <w:lang w:val="en-US" w:eastAsia="zh-CN"/>
        </w:rPr>
        <w:t>1.3地质遗迹概况及其保护现状</w:t>
      </w:r>
      <w:bookmarkEnd w:id="9"/>
    </w:p>
    <w:p w14:paraId="3B1D789A">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1.3.1地质遗迹概况</w:t>
      </w:r>
    </w:p>
    <w:p w14:paraId="59E9DF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根据《河南韶山省级地质公园规划》，按照《国家地质公园规划编制技术要求》（2019年第1号修改）中的地质遗迹类型划分方法，公园的地质遗迹类型可分为7大类、13类、15亚类（详见表1-3）。</w:t>
      </w:r>
    </w:p>
    <w:p w14:paraId="1F553B5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表1-3 河南韶山省级地质公园地质遗迹类型一览表</w:t>
      </w:r>
    </w:p>
    <w:tbl>
      <w:tblPr>
        <w:tblStyle w:val="1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142"/>
        <w:gridCol w:w="877"/>
        <w:gridCol w:w="1010"/>
        <w:gridCol w:w="5304"/>
      </w:tblGrid>
      <w:tr w14:paraId="59CF7B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blHeader/>
        </w:trPr>
        <w:tc>
          <w:tcPr>
            <w:tcW w:w="685" w:type="pct"/>
            <w:tcBorders>
              <w:tl2br w:val="nil"/>
              <w:tr2bl w:val="nil"/>
            </w:tcBorders>
            <w:shd w:val="clear" w:color="auto" w:fill="FFFFFF"/>
            <w:vAlign w:val="center"/>
          </w:tcPr>
          <w:p w14:paraId="2F7D7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bCs/>
                <w:snapToGrid/>
                <w:color w:val="auto"/>
                <w:kern w:val="2"/>
                <w:sz w:val="21"/>
                <w:szCs w:val="21"/>
                <w:highlight w:val="none"/>
                <w:lang w:val="en-US" w:eastAsia="zh-CN"/>
              </w:rPr>
            </w:pPr>
            <w:r>
              <w:rPr>
                <w:rFonts w:hint="default" w:ascii="Times New Roman" w:hAnsi="Times New Roman" w:eastAsia="仿宋" w:cs="Times New Roman"/>
                <w:b/>
                <w:bCs/>
                <w:snapToGrid/>
                <w:color w:val="auto"/>
                <w:kern w:val="2"/>
                <w:sz w:val="21"/>
                <w:szCs w:val="21"/>
                <w:highlight w:val="none"/>
                <w:lang w:val="en-US" w:eastAsia="zh-CN"/>
              </w:rPr>
              <w:t>大类</w:t>
            </w:r>
          </w:p>
        </w:tc>
        <w:tc>
          <w:tcPr>
            <w:tcW w:w="526" w:type="pct"/>
            <w:tcBorders>
              <w:tl2br w:val="nil"/>
              <w:tr2bl w:val="nil"/>
            </w:tcBorders>
            <w:shd w:val="clear" w:color="auto" w:fill="FFFFFF"/>
            <w:vAlign w:val="center"/>
          </w:tcPr>
          <w:p w14:paraId="3BFA78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bCs/>
                <w:snapToGrid/>
                <w:color w:val="auto"/>
                <w:kern w:val="2"/>
                <w:sz w:val="21"/>
                <w:szCs w:val="21"/>
                <w:highlight w:val="none"/>
                <w:lang w:val="en-US" w:eastAsia="zh-CN"/>
              </w:rPr>
            </w:pPr>
            <w:r>
              <w:rPr>
                <w:rFonts w:hint="default" w:ascii="Times New Roman" w:hAnsi="Times New Roman" w:eastAsia="仿宋" w:cs="Times New Roman"/>
                <w:b/>
                <w:bCs/>
                <w:snapToGrid/>
                <w:color w:val="auto"/>
                <w:kern w:val="2"/>
                <w:sz w:val="21"/>
                <w:szCs w:val="21"/>
                <w:highlight w:val="none"/>
                <w:lang w:val="en-US" w:eastAsia="zh-CN"/>
              </w:rPr>
              <w:t>类</w:t>
            </w:r>
          </w:p>
        </w:tc>
        <w:tc>
          <w:tcPr>
            <w:tcW w:w="606" w:type="pct"/>
            <w:tcBorders>
              <w:tl2br w:val="nil"/>
              <w:tr2bl w:val="nil"/>
            </w:tcBorders>
            <w:shd w:val="clear" w:color="auto" w:fill="FFFFFF"/>
            <w:vAlign w:val="center"/>
          </w:tcPr>
          <w:p w14:paraId="15FCC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bCs/>
                <w:snapToGrid/>
                <w:color w:val="auto"/>
                <w:kern w:val="2"/>
                <w:sz w:val="21"/>
                <w:szCs w:val="21"/>
                <w:highlight w:val="none"/>
                <w:lang w:val="en-US" w:eastAsia="zh-CN"/>
              </w:rPr>
            </w:pPr>
            <w:r>
              <w:rPr>
                <w:rFonts w:hint="default" w:ascii="Times New Roman" w:hAnsi="Times New Roman" w:eastAsia="仿宋" w:cs="Times New Roman"/>
                <w:b/>
                <w:bCs/>
                <w:snapToGrid/>
                <w:color w:val="auto"/>
                <w:kern w:val="2"/>
                <w:sz w:val="21"/>
                <w:szCs w:val="21"/>
                <w:highlight w:val="none"/>
                <w:lang w:val="en-US" w:eastAsia="zh-CN"/>
              </w:rPr>
              <w:t>亚类</w:t>
            </w:r>
          </w:p>
        </w:tc>
        <w:tc>
          <w:tcPr>
            <w:tcW w:w="3181" w:type="pct"/>
            <w:tcBorders>
              <w:tl2br w:val="nil"/>
              <w:tr2bl w:val="nil"/>
            </w:tcBorders>
            <w:shd w:val="clear" w:color="auto" w:fill="FFFFFF"/>
            <w:vAlign w:val="center"/>
          </w:tcPr>
          <w:p w14:paraId="0AA51C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bCs/>
                <w:snapToGrid/>
                <w:color w:val="auto"/>
                <w:kern w:val="2"/>
                <w:sz w:val="21"/>
                <w:szCs w:val="21"/>
                <w:highlight w:val="none"/>
                <w:lang w:val="en-US" w:eastAsia="zh-CN"/>
              </w:rPr>
            </w:pPr>
            <w:r>
              <w:rPr>
                <w:rFonts w:hint="default" w:ascii="Times New Roman" w:hAnsi="Times New Roman" w:eastAsia="仿宋" w:cs="Times New Roman"/>
                <w:b/>
                <w:bCs/>
                <w:snapToGrid/>
                <w:color w:val="auto"/>
                <w:kern w:val="2"/>
                <w:sz w:val="21"/>
                <w:szCs w:val="21"/>
                <w:highlight w:val="none"/>
                <w:lang w:val="en-US" w:eastAsia="zh-CN"/>
              </w:rPr>
              <w:t>典型地质遗迹名称</w:t>
            </w:r>
          </w:p>
        </w:tc>
      </w:tr>
      <w:tr w14:paraId="4579B0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tcBorders>
              <w:tl2br w:val="nil"/>
              <w:tr2bl w:val="nil"/>
            </w:tcBorders>
            <w:shd w:val="clear" w:color="auto" w:fill="FFFFFF"/>
            <w:vAlign w:val="center"/>
          </w:tcPr>
          <w:p w14:paraId="27DCD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地质剖面大类</w:t>
            </w:r>
          </w:p>
        </w:tc>
        <w:tc>
          <w:tcPr>
            <w:tcW w:w="526" w:type="pct"/>
            <w:tcBorders>
              <w:tl2br w:val="nil"/>
              <w:tr2bl w:val="nil"/>
            </w:tcBorders>
            <w:shd w:val="clear" w:color="auto" w:fill="FFFFFF"/>
            <w:vAlign w:val="center"/>
          </w:tcPr>
          <w:p w14:paraId="286FD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地层</w:t>
            </w:r>
          </w:p>
        </w:tc>
        <w:tc>
          <w:tcPr>
            <w:tcW w:w="606" w:type="pct"/>
            <w:tcBorders>
              <w:tl2br w:val="nil"/>
              <w:tr2bl w:val="nil"/>
            </w:tcBorders>
            <w:shd w:val="clear" w:color="auto" w:fill="FFFFFF"/>
            <w:vAlign w:val="center"/>
          </w:tcPr>
          <w:p w14:paraId="30174B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地质剖面</w:t>
            </w:r>
          </w:p>
        </w:tc>
        <w:tc>
          <w:tcPr>
            <w:tcW w:w="3181" w:type="pct"/>
            <w:tcBorders>
              <w:tl2br w:val="nil"/>
              <w:tr2bl w:val="nil"/>
            </w:tcBorders>
            <w:shd w:val="clear" w:color="auto" w:fill="FFFFFF"/>
            <w:vAlign w:val="center"/>
          </w:tcPr>
          <w:p w14:paraId="72F03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五凤山中元古界汝阳群地层剖面、石佛峡寒武系地层剖面、仁村寒武系—三叠系地层剖面</w:t>
            </w:r>
          </w:p>
        </w:tc>
      </w:tr>
      <w:tr w14:paraId="52609D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restart"/>
            <w:tcBorders>
              <w:tl2br w:val="nil"/>
              <w:tr2bl w:val="nil"/>
            </w:tcBorders>
            <w:shd w:val="clear" w:color="auto" w:fill="FFFFFF"/>
            <w:vAlign w:val="center"/>
          </w:tcPr>
          <w:p w14:paraId="35D9D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地质构造大类</w:t>
            </w:r>
          </w:p>
        </w:tc>
        <w:tc>
          <w:tcPr>
            <w:tcW w:w="526" w:type="pct"/>
            <w:tcBorders>
              <w:tl2br w:val="nil"/>
              <w:tr2bl w:val="nil"/>
            </w:tcBorders>
            <w:shd w:val="clear" w:color="auto" w:fill="FFFFFF"/>
            <w:vAlign w:val="center"/>
          </w:tcPr>
          <w:p w14:paraId="0FE8C3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构造</w:t>
            </w:r>
          </w:p>
        </w:tc>
        <w:tc>
          <w:tcPr>
            <w:tcW w:w="606" w:type="pct"/>
            <w:tcBorders>
              <w:tl2br w:val="nil"/>
              <w:tr2bl w:val="nil"/>
            </w:tcBorders>
            <w:shd w:val="clear" w:color="auto" w:fill="FFFFFF"/>
            <w:vAlign w:val="center"/>
          </w:tcPr>
          <w:p w14:paraId="6F4D53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断裂</w:t>
            </w:r>
          </w:p>
        </w:tc>
        <w:tc>
          <w:tcPr>
            <w:tcW w:w="3181" w:type="pct"/>
            <w:tcBorders>
              <w:tl2br w:val="nil"/>
              <w:tr2bl w:val="nil"/>
            </w:tcBorders>
            <w:shd w:val="clear" w:color="auto" w:fill="FFFFFF"/>
            <w:vAlign w:val="center"/>
          </w:tcPr>
          <w:p w14:paraId="6B96A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坡头断层</w:t>
            </w:r>
          </w:p>
        </w:tc>
      </w:tr>
      <w:tr w14:paraId="0C40BA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471F29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0FBDBF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结构构造</w:t>
            </w:r>
          </w:p>
        </w:tc>
        <w:tc>
          <w:tcPr>
            <w:tcW w:w="606" w:type="pct"/>
            <w:tcBorders>
              <w:tl2br w:val="nil"/>
              <w:tr2bl w:val="nil"/>
            </w:tcBorders>
            <w:shd w:val="clear" w:color="auto" w:fill="FFFFFF"/>
            <w:vAlign w:val="center"/>
          </w:tcPr>
          <w:p w14:paraId="41F4AE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结构构造</w:t>
            </w:r>
          </w:p>
        </w:tc>
        <w:tc>
          <w:tcPr>
            <w:tcW w:w="3181" w:type="pct"/>
            <w:tcBorders>
              <w:tl2br w:val="nil"/>
              <w:tr2bl w:val="nil"/>
            </w:tcBorders>
            <w:shd w:val="clear" w:color="auto" w:fill="FFFFFF"/>
            <w:vAlign w:val="center"/>
          </w:tcPr>
          <w:p w14:paraId="300AD2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波痕、雨痕、泥裂、层理、生物碎屑结构、豆鲕粒结构、生物扰动构造、流动构造</w:t>
            </w:r>
          </w:p>
        </w:tc>
      </w:tr>
      <w:tr w14:paraId="0D182B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restart"/>
            <w:tcBorders>
              <w:tl2br w:val="nil"/>
              <w:tr2bl w:val="nil"/>
            </w:tcBorders>
            <w:shd w:val="clear" w:color="auto" w:fill="FFFFFF"/>
            <w:vAlign w:val="center"/>
          </w:tcPr>
          <w:p w14:paraId="1E73B1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古生物大类</w:t>
            </w:r>
          </w:p>
        </w:tc>
        <w:tc>
          <w:tcPr>
            <w:tcW w:w="526" w:type="pct"/>
            <w:vMerge w:val="restart"/>
            <w:tcBorders>
              <w:tl2br w:val="nil"/>
              <w:tr2bl w:val="nil"/>
            </w:tcBorders>
            <w:shd w:val="clear" w:color="auto" w:fill="FFFFFF"/>
            <w:vAlign w:val="center"/>
          </w:tcPr>
          <w:p w14:paraId="34BBF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古动物</w:t>
            </w:r>
          </w:p>
        </w:tc>
        <w:tc>
          <w:tcPr>
            <w:tcW w:w="606" w:type="pct"/>
            <w:tcBorders>
              <w:tl2br w:val="nil"/>
              <w:tr2bl w:val="nil"/>
            </w:tcBorders>
            <w:shd w:val="clear" w:color="auto" w:fill="FFFFFF"/>
            <w:vAlign w:val="center"/>
          </w:tcPr>
          <w:p w14:paraId="2E4D0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无脊椎动物</w:t>
            </w:r>
          </w:p>
        </w:tc>
        <w:tc>
          <w:tcPr>
            <w:tcW w:w="3181" w:type="pct"/>
            <w:tcBorders>
              <w:tl2br w:val="nil"/>
              <w:tr2bl w:val="nil"/>
            </w:tcBorders>
            <w:shd w:val="clear" w:color="auto" w:fill="FFFFFF"/>
            <w:vAlign w:val="center"/>
          </w:tcPr>
          <w:p w14:paraId="4CD813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三叶虫、角石、腕足类、菊石、珊瑚、蜓类</w:t>
            </w:r>
          </w:p>
        </w:tc>
      </w:tr>
      <w:tr w14:paraId="16DE7B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68791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vMerge w:val="continue"/>
            <w:tcBorders>
              <w:tl2br w:val="nil"/>
              <w:tr2bl w:val="nil"/>
            </w:tcBorders>
            <w:shd w:val="clear" w:color="auto" w:fill="FFFFFF"/>
            <w:vAlign w:val="center"/>
          </w:tcPr>
          <w:p w14:paraId="272ED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606" w:type="pct"/>
            <w:tcBorders>
              <w:tl2br w:val="nil"/>
              <w:tr2bl w:val="nil"/>
            </w:tcBorders>
            <w:shd w:val="clear" w:color="auto" w:fill="FFFFFF"/>
            <w:vAlign w:val="center"/>
          </w:tcPr>
          <w:p w14:paraId="316870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脊椎动物</w:t>
            </w:r>
          </w:p>
        </w:tc>
        <w:tc>
          <w:tcPr>
            <w:tcW w:w="3181" w:type="pct"/>
            <w:tcBorders>
              <w:tl2br w:val="nil"/>
              <w:tr2bl w:val="nil"/>
            </w:tcBorders>
            <w:shd w:val="clear" w:color="auto" w:fill="FFFFFF"/>
            <w:vAlign w:val="center"/>
          </w:tcPr>
          <w:p w14:paraId="5C165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牙形石</w:t>
            </w:r>
          </w:p>
        </w:tc>
      </w:tr>
      <w:tr w14:paraId="2F7B25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1A22B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1915CE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古植物</w:t>
            </w:r>
          </w:p>
        </w:tc>
        <w:tc>
          <w:tcPr>
            <w:tcW w:w="606" w:type="pct"/>
            <w:tcBorders>
              <w:tl2br w:val="nil"/>
              <w:tr2bl w:val="nil"/>
            </w:tcBorders>
            <w:shd w:val="clear" w:color="auto" w:fill="FFFFFF"/>
            <w:vAlign w:val="center"/>
          </w:tcPr>
          <w:p w14:paraId="268CF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古植物</w:t>
            </w:r>
          </w:p>
        </w:tc>
        <w:tc>
          <w:tcPr>
            <w:tcW w:w="3181" w:type="pct"/>
            <w:tcBorders>
              <w:tl2br w:val="nil"/>
              <w:tr2bl w:val="nil"/>
            </w:tcBorders>
            <w:shd w:val="clear" w:color="auto" w:fill="FFFFFF"/>
            <w:vAlign w:val="center"/>
          </w:tcPr>
          <w:p w14:paraId="08FB4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植物碎片化石</w:t>
            </w:r>
          </w:p>
        </w:tc>
      </w:tr>
      <w:tr w14:paraId="15648B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7FDF8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40B90D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古生物遗迹</w:t>
            </w:r>
          </w:p>
        </w:tc>
        <w:tc>
          <w:tcPr>
            <w:tcW w:w="606" w:type="pct"/>
            <w:tcBorders>
              <w:tl2br w:val="nil"/>
              <w:tr2bl w:val="nil"/>
            </w:tcBorders>
            <w:shd w:val="clear" w:color="auto" w:fill="FFFFFF"/>
            <w:vAlign w:val="center"/>
          </w:tcPr>
          <w:p w14:paraId="2F6FD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古生物活动遗迹</w:t>
            </w:r>
          </w:p>
        </w:tc>
        <w:tc>
          <w:tcPr>
            <w:tcW w:w="3181" w:type="pct"/>
            <w:tcBorders>
              <w:tl2br w:val="nil"/>
              <w:tr2bl w:val="nil"/>
            </w:tcBorders>
            <w:shd w:val="clear" w:color="auto" w:fill="FFFFFF"/>
            <w:vAlign w:val="center"/>
          </w:tcPr>
          <w:p w14:paraId="7B12A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叠层石、遗迹化石</w:t>
            </w:r>
          </w:p>
        </w:tc>
      </w:tr>
      <w:tr w14:paraId="2F1CF2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restart"/>
            <w:tcBorders>
              <w:tl2br w:val="nil"/>
              <w:tr2bl w:val="nil"/>
            </w:tcBorders>
            <w:shd w:val="clear" w:color="auto" w:fill="FFFFFF"/>
            <w:vAlign w:val="center"/>
          </w:tcPr>
          <w:p w14:paraId="5262A6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矿物与矿床大类</w:t>
            </w:r>
          </w:p>
        </w:tc>
        <w:tc>
          <w:tcPr>
            <w:tcW w:w="526" w:type="pct"/>
            <w:vMerge w:val="restart"/>
            <w:tcBorders>
              <w:tl2br w:val="nil"/>
              <w:tr2bl w:val="nil"/>
            </w:tcBorders>
            <w:shd w:val="clear" w:color="auto" w:fill="FFFFFF"/>
            <w:vAlign w:val="center"/>
          </w:tcPr>
          <w:p w14:paraId="3C296F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典型矿床</w:t>
            </w:r>
          </w:p>
        </w:tc>
        <w:tc>
          <w:tcPr>
            <w:tcW w:w="606" w:type="pct"/>
            <w:tcBorders>
              <w:tl2br w:val="nil"/>
              <w:tr2bl w:val="nil"/>
            </w:tcBorders>
            <w:shd w:val="clear" w:color="auto" w:fill="FFFFFF"/>
            <w:vAlign w:val="center"/>
          </w:tcPr>
          <w:p w14:paraId="04CDD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典型金属矿床</w:t>
            </w:r>
          </w:p>
        </w:tc>
        <w:tc>
          <w:tcPr>
            <w:tcW w:w="3181" w:type="pct"/>
            <w:tcBorders>
              <w:tl2br w:val="nil"/>
              <w:tr2bl w:val="nil"/>
            </w:tcBorders>
            <w:shd w:val="clear" w:color="auto" w:fill="FFFFFF"/>
            <w:vAlign w:val="center"/>
          </w:tcPr>
          <w:p w14:paraId="16C18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铝土矿、铁矿</w:t>
            </w:r>
          </w:p>
        </w:tc>
      </w:tr>
      <w:tr w14:paraId="6D9EA5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2B3D13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vMerge w:val="continue"/>
            <w:tcBorders>
              <w:tl2br w:val="nil"/>
              <w:tr2bl w:val="nil"/>
            </w:tcBorders>
            <w:shd w:val="clear" w:color="auto" w:fill="FFFFFF"/>
            <w:vAlign w:val="center"/>
          </w:tcPr>
          <w:p w14:paraId="3C5296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606" w:type="pct"/>
            <w:tcBorders>
              <w:tl2br w:val="nil"/>
              <w:tr2bl w:val="nil"/>
            </w:tcBorders>
            <w:shd w:val="clear" w:color="auto" w:fill="FFFFFF"/>
            <w:vAlign w:val="center"/>
          </w:tcPr>
          <w:p w14:paraId="1AAADD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典型非金属矿床</w:t>
            </w:r>
          </w:p>
        </w:tc>
        <w:tc>
          <w:tcPr>
            <w:tcW w:w="3181" w:type="pct"/>
            <w:tcBorders>
              <w:tl2br w:val="nil"/>
              <w:tr2bl w:val="nil"/>
            </w:tcBorders>
            <w:shd w:val="clear" w:color="auto" w:fill="FFFFFF"/>
            <w:vAlign w:val="center"/>
          </w:tcPr>
          <w:p w14:paraId="74A0F9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耐火粘土、黄河奇石</w:t>
            </w:r>
          </w:p>
        </w:tc>
      </w:tr>
      <w:tr w14:paraId="26A2E7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75F092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vMerge w:val="continue"/>
            <w:tcBorders>
              <w:tl2br w:val="nil"/>
              <w:tr2bl w:val="nil"/>
            </w:tcBorders>
            <w:shd w:val="clear" w:color="auto" w:fill="FFFFFF"/>
            <w:vAlign w:val="center"/>
          </w:tcPr>
          <w:p w14:paraId="3B7BD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606" w:type="pct"/>
            <w:tcBorders>
              <w:tl2br w:val="nil"/>
              <w:tr2bl w:val="nil"/>
            </w:tcBorders>
            <w:shd w:val="clear" w:color="auto" w:fill="FFFFFF"/>
            <w:vAlign w:val="center"/>
          </w:tcPr>
          <w:p w14:paraId="562A6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典型能源矿床</w:t>
            </w:r>
          </w:p>
        </w:tc>
        <w:tc>
          <w:tcPr>
            <w:tcW w:w="3181" w:type="pct"/>
            <w:tcBorders>
              <w:tl2br w:val="nil"/>
              <w:tr2bl w:val="nil"/>
            </w:tcBorders>
            <w:shd w:val="clear" w:color="auto" w:fill="FFFFFF"/>
            <w:vAlign w:val="center"/>
          </w:tcPr>
          <w:p w14:paraId="244D1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煤炭</w:t>
            </w:r>
          </w:p>
        </w:tc>
      </w:tr>
      <w:tr w14:paraId="00A928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restart"/>
            <w:tcBorders>
              <w:tl2br w:val="nil"/>
              <w:tr2bl w:val="nil"/>
            </w:tcBorders>
            <w:shd w:val="clear" w:color="auto" w:fill="FFFFFF"/>
            <w:vAlign w:val="center"/>
          </w:tcPr>
          <w:p w14:paraId="31DB6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地貌景观大类</w:t>
            </w:r>
          </w:p>
        </w:tc>
        <w:tc>
          <w:tcPr>
            <w:tcW w:w="526" w:type="pct"/>
            <w:tcBorders>
              <w:tl2br w:val="nil"/>
              <w:tr2bl w:val="nil"/>
            </w:tcBorders>
            <w:shd w:val="clear" w:color="auto" w:fill="FFFFFF"/>
            <w:vAlign w:val="center"/>
          </w:tcPr>
          <w:p w14:paraId="2B850E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构造地貌</w:t>
            </w:r>
          </w:p>
        </w:tc>
        <w:tc>
          <w:tcPr>
            <w:tcW w:w="606" w:type="pct"/>
            <w:tcBorders>
              <w:tl2br w:val="nil"/>
              <w:tr2bl w:val="nil"/>
            </w:tcBorders>
            <w:shd w:val="clear" w:color="auto" w:fill="FFFFFF"/>
            <w:vAlign w:val="center"/>
          </w:tcPr>
          <w:p w14:paraId="27DC41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构造地貌</w:t>
            </w:r>
          </w:p>
        </w:tc>
        <w:tc>
          <w:tcPr>
            <w:tcW w:w="3181" w:type="pct"/>
            <w:tcBorders>
              <w:tl2br w:val="nil"/>
              <w:tr2bl w:val="nil"/>
            </w:tcBorders>
            <w:shd w:val="clear" w:color="auto" w:fill="FFFFFF"/>
            <w:vAlign w:val="center"/>
          </w:tcPr>
          <w:p w14:paraId="529268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嶂谷、隘谷、瓮谷、围谷、方山、崖壁、石墙</w:t>
            </w:r>
          </w:p>
        </w:tc>
      </w:tr>
      <w:tr w14:paraId="0825AD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1CD8F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3C82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岩石地貌景观</w:t>
            </w:r>
          </w:p>
        </w:tc>
        <w:tc>
          <w:tcPr>
            <w:tcW w:w="606" w:type="pct"/>
            <w:tcBorders>
              <w:tl2br w:val="nil"/>
              <w:tr2bl w:val="nil"/>
            </w:tcBorders>
            <w:shd w:val="clear" w:color="auto" w:fill="FFFFFF"/>
            <w:vAlign w:val="center"/>
          </w:tcPr>
          <w:p w14:paraId="45276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碎屑岩地貌景观</w:t>
            </w:r>
          </w:p>
        </w:tc>
        <w:tc>
          <w:tcPr>
            <w:tcW w:w="3181" w:type="pct"/>
            <w:tcBorders>
              <w:tl2br w:val="nil"/>
              <w:tr2bl w:val="nil"/>
            </w:tcBorders>
            <w:shd w:val="clear" w:color="auto" w:fill="FFFFFF"/>
            <w:vAlign w:val="center"/>
          </w:tcPr>
          <w:p w14:paraId="4ADE7C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砂岩地貌</w:t>
            </w:r>
          </w:p>
        </w:tc>
      </w:tr>
      <w:tr w14:paraId="0A92F8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restart"/>
            <w:tcBorders>
              <w:tl2br w:val="nil"/>
              <w:tr2bl w:val="nil"/>
            </w:tcBorders>
            <w:shd w:val="clear" w:color="auto" w:fill="FFFFFF"/>
            <w:vAlign w:val="center"/>
          </w:tcPr>
          <w:p w14:paraId="35BEC0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水体景观大类</w:t>
            </w:r>
          </w:p>
        </w:tc>
        <w:tc>
          <w:tcPr>
            <w:tcW w:w="526" w:type="pct"/>
            <w:tcBorders>
              <w:tl2br w:val="nil"/>
              <w:tr2bl w:val="nil"/>
            </w:tcBorders>
            <w:shd w:val="clear" w:color="auto" w:fill="FFFFFF"/>
            <w:vAlign w:val="center"/>
          </w:tcPr>
          <w:p w14:paraId="5AE82A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泉水景观</w:t>
            </w:r>
          </w:p>
        </w:tc>
        <w:tc>
          <w:tcPr>
            <w:tcW w:w="606" w:type="pct"/>
            <w:tcBorders>
              <w:tl2br w:val="nil"/>
              <w:tr2bl w:val="nil"/>
            </w:tcBorders>
            <w:shd w:val="clear" w:color="auto" w:fill="FFFFFF"/>
            <w:vAlign w:val="center"/>
          </w:tcPr>
          <w:p w14:paraId="77515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冷泉景观</w:t>
            </w:r>
          </w:p>
        </w:tc>
        <w:tc>
          <w:tcPr>
            <w:tcW w:w="3181" w:type="pct"/>
            <w:tcBorders>
              <w:tl2br w:val="nil"/>
              <w:tr2bl w:val="nil"/>
            </w:tcBorders>
            <w:shd w:val="clear" w:color="auto" w:fill="FFFFFF"/>
            <w:vAlign w:val="center"/>
          </w:tcPr>
          <w:p w14:paraId="64916A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不老泉</w:t>
            </w:r>
          </w:p>
        </w:tc>
      </w:tr>
      <w:tr w14:paraId="789D34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0B704E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2EABD4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河流景观</w:t>
            </w:r>
          </w:p>
        </w:tc>
        <w:tc>
          <w:tcPr>
            <w:tcW w:w="606" w:type="pct"/>
            <w:tcBorders>
              <w:tl2br w:val="nil"/>
              <w:tr2bl w:val="nil"/>
            </w:tcBorders>
            <w:shd w:val="clear" w:color="auto" w:fill="FFFFFF"/>
            <w:vAlign w:val="center"/>
          </w:tcPr>
          <w:p w14:paraId="678CBA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风景河段</w:t>
            </w:r>
          </w:p>
        </w:tc>
        <w:tc>
          <w:tcPr>
            <w:tcW w:w="3181" w:type="pct"/>
            <w:tcBorders>
              <w:tl2br w:val="nil"/>
              <w:tr2bl w:val="nil"/>
            </w:tcBorders>
            <w:shd w:val="clear" w:color="auto" w:fill="FFFFFF"/>
            <w:vAlign w:val="center"/>
          </w:tcPr>
          <w:p w14:paraId="3259D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南村黄河公路大桥、黄河小浪底水库（渑池段）</w:t>
            </w:r>
          </w:p>
        </w:tc>
      </w:tr>
      <w:tr w14:paraId="62CC1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vMerge w:val="continue"/>
            <w:tcBorders>
              <w:tl2br w:val="nil"/>
              <w:tr2bl w:val="nil"/>
            </w:tcBorders>
            <w:shd w:val="clear" w:color="auto" w:fill="FFFFFF"/>
            <w:vAlign w:val="center"/>
          </w:tcPr>
          <w:p w14:paraId="410F63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p>
        </w:tc>
        <w:tc>
          <w:tcPr>
            <w:tcW w:w="526" w:type="pct"/>
            <w:tcBorders>
              <w:tl2br w:val="nil"/>
              <w:tr2bl w:val="nil"/>
            </w:tcBorders>
            <w:shd w:val="clear" w:color="auto" w:fill="FFFFFF"/>
            <w:vAlign w:val="center"/>
          </w:tcPr>
          <w:p w14:paraId="0E3F6C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瀑布景观</w:t>
            </w:r>
          </w:p>
        </w:tc>
        <w:tc>
          <w:tcPr>
            <w:tcW w:w="606" w:type="pct"/>
            <w:tcBorders>
              <w:tl2br w:val="nil"/>
              <w:tr2bl w:val="nil"/>
            </w:tcBorders>
            <w:shd w:val="clear" w:color="auto" w:fill="FFFFFF"/>
            <w:vAlign w:val="center"/>
          </w:tcPr>
          <w:p w14:paraId="6EB4D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瀑布景观</w:t>
            </w:r>
          </w:p>
        </w:tc>
        <w:tc>
          <w:tcPr>
            <w:tcW w:w="3181" w:type="pct"/>
            <w:tcBorders>
              <w:tl2br w:val="nil"/>
              <w:tr2bl w:val="nil"/>
            </w:tcBorders>
            <w:shd w:val="clear" w:color="auto" w:fill="FFFFFF"/>
            <w:vAlign w:val="center"/>
          </w:tcPr>
          <w:p w14:paraId="00F37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天水瀑、珍珠瀑、鱼翔瀑、水帘洞、梭子瀑、冰瀑、叠崖瀑等19处</w:t>
            </w:r>
          </w:p>
        </w:tc>
      </w:tr>
      <w:tr w14:paraId="703EB5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85" w:type="pct"/>
            <w:tcBorders>
              <w:tl2br w:val="nil"/>
              <w:tr2bl w:val="nil"/>
            </w:tcBorders>
            <w:shd w:val="clear" w:color="auto" w:fill="FFFFFF"/>
            <w:vAlign w:val="center"/>
          </w:tcPr>
          <w:p w14:paraId="445968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环境地质遗迹景观</w:t>
            </w:r>
          </w:p>
        </w:tc>
        <w:tc>
          <w:tcPr>
            <w:tcW w:w="526" w:type="pct"/>
            <w:tcBorders>
              <w:tl2br w:val="nil"/>
              <w:tr2bl w:val="nil"/>
            </w:tcBorders>
            <w:shd w:val="clear" w:color="auto" w:fill="FFFFFF"/>
            <w:vAlign w:val="center"/>
          </w:tcPr>
          <w:p w14:paraId="4C107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地质灾害</w:t>
            </w:r>
          </w:p>
          <w:p w14:paraId="7E0E26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遗迹景观</w:t>
            </w:r>
          </w:p>
        </w:tc>
        <w:tc>
          <w:tcPr>
            <w:tcW w:w="606" w:type="pct"/>
            <w:tcBorders>
              <w:tl2br w:val="nil"/>
              <w:tr2bl w:val="nil"/>
            </w:tcBorders>
            <w:shd w:val="clear" w:color="auto" w:fill="FFFFFF"/>
            <w:vAlign w:val="center"/>
          </w:tcPr>
          <w:p w14:paraId="4314BD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w:t>
            </w:r>
          </w:p>
        </w:tc>
        <w:tc>
          <w:tcPr>
            <w:tcW w:w="3181" w:type="pct"/>
            <w:tcBorders>
              <w:tl2br w:val="nil"/>
              <w:tr2bl w:val="nil"/>
            </w:tcBorders>
            <w:shd w:val="clear" w:color="auto" w:fill="FFFFFF"/>
            <w:vAlign w:val="center"/>
          </w:tcPr>
          <w:p w14:paraId="322645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Times New Roman"/>
                <w:b w:val="0"/>
                <w:bCs w:val="0"/>
                <w:snapToGrid/>
                <w:color w:val="auto"/>
                <w:kern w:val="2"/>
                <w:sz w:val="21"/>
                <w:szCs w:val="21"/>
                <w:highlight w:val="none"/>
                <w:lang w:val="en-US" w:eastAsia="zh-CN"/>
              </w:rPr>
            </w:pPr>
            <w:r>
              <w:rPr>
                <w:rFonts w:hint="default" w:ascii="Times New Roman" w:hAnsi="Times New Roman" w:eastAsia="仿宋" w:cs="Times New Roman"/>
                <w:b w:val="0"/>
                <w:bCs w:val="0"/>
                <w:snapToGrid/>
                <w:color w:val="auto"/>
                <w:kern w:val="2"/>
                <w:sz w:val="21"/>
                <w:szCs w:val="21"/>
                <w:highlight w:val="none"/>
                <w:lang w:val="en-US" w:eastAsia="zh-CN"/>
              </w:rPr>
              <w:t>滑坡遗迹、崩塌遗迹、泥石流遗迹</w:t>
            </w:r>
          </w:p>
        </w:tc>
      </w:tr>
    </w:tbl>
    <w:p w14:paraId="5CDCD71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以科学价值、美学价值、科普教育价值及旅游开发价值为主，并参考有关因素对地质遗迹进行综合评价，将地质遗迹划分为世界级、国家级、省级及省级以下四个等级。</w:t>
      </w:r>
    </w:p>
    <w:p w14:paraId="59FF94E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内地质遗迹世界级景点有1个，国家级景点72个，省级景点82个，市级景点20个；国家级景群有6个，分别为仙峡景群、神龟峡景群、瓦庙沟景群、天桥沟景群、韶山峰顶景群、五凤山典型地质剖面景群；省级景群有12个，分别为南村乡景群、后棹柏景群、龙虎峡景群、金灯峡景群、门景景群、麦尽沟景群、寺沟景群、观音祥寺景群、石佛河景群、莲花坪景群、马跑泉事变景群、黄河丹峡景群。</w:t>
      </w:r>
    </w:p>
    <w:p w14:paraId="5EEE11AC">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1.3.2地质遗迹保护</w:t>
      </w:r>
    </w:p>
    <w:p w14:paraId="4CC6504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根据《河南韶山省级地质公园规划》，按照地质遗迹功能区划分原则，结合地质遗迹重要性，划分为一级保护区、二级保护区和三级保护区，其中一级3处，二级3处，三级2处。</w:t>
      </w:r>
    </w:p>
    <w:p w14:paraId="291F6CF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表1-4 河南韶山省级地质公园地质遗迹保护划分表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36"/>
        <w:gridCol w:w="1563"/>
        <w:gridCol w:w="1096"/>
        <w:gridCol w:w="4524"/>
      </w:tblGrid>
      <w:tr w14:paraId="3DA2CD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tcBorders>
              <w:tl2br w:val="nil"/>
              <w:tr2bl w:val="nil"/>
            </w:tcBorders>
            <w:shd w:val="clear" w:color="auto" w:fill="FFFFFF"/>
            <w:vAlign w:val="center"/>
          </w:tcPr>
          <w:p w14:paraId="79BC84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Style w:val="20"/>
                <w:rFonts w:hint="default" w:ascii="Times New Roman" w:hAnsi="Times New Roman" w:eastAsia="仿宋" w:cs="Times New Roman"/>
                <w:b/>
                <w:bCs/>
                <w:color w:val="auto"/>
                <w:sz w:val="21"/>
                <w:szCs w:val="21"/>
                <w:highlight w:val="none"/>
                <w:lang w:val="en-US" w:eastAsia="zh-CN" w:bidi="ar"/>
              </w:rPr>
              <w:t>保护等级</w:t>
            </w:r>
          </w:p>
        </w:tc>
        <w:tc>
          <w:tcPr>
            <w:tcW w:w="917" w:type="pct"/>
            <w:tcBorders>
              <w:tl2br w:val="nil"/>
              <w:tr2bl w:val="nil"/>
            </w:tcBorders>
            <w:shd w:val="clear" w:color="auto" w:fill="FFFFFF"/>
            <w:vAlign w:val="center"/>
          </w:tcPr>
          <w:p w14:paraId="506382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Style w:val="20"/>
                <w:rFonts w:hint="default" w:ascii="Times New Roman" w:hAnsi="Times New Roman" w:eastAsia="仿宋" w:cs="Times New Roman"/>
                <w:b/>
                <w:bCs/>
                <w:color w:val="auto"/>
                <w:sz w:val="21"/>
                <w:szCs w:val="21"/>
                <w:highlight w:val="none"/>
                <w:lang w:val="en-US" w:eastAsia="zh-CN" w:bidi="ar"/>
              </w:rPr>
              <w:t>保护区名称</w:t>
            </w:r>
          </w:p>
        </w:tc>
        <w:tc>
          <w:tcPr>
            <w:tcW w:w="643" w:type="pct"/>
            <w:tcBorders>
              <w:tl2br w:val="nil"/>
              <w:tr2bl w:val="nil"/>
            </w:tcBorders>
            <w:shd w:val="clear" w:color="auto" w:fill="FFFFFF"/>
            <w:vAlign w:val="center"/>
          </w:tcPr>
          <w:p w14:paraId="1D3F1B56">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0"/>
                <w:rFonts w:hint="default" w:ascii="Times New Roman" w:hAnsi="Times New Roman" w:eastAsia="仿宋" w:cs="Times New Roman"/>
                <w:b/>
                <w:bCs/>
                <w:color w:val="auto"/>
                <w:sz w:val="21"/>
                <w:szCs w:val="21"/>
                <w:highlight w:val="none"/>
                <w:lang w:val="en-US" w:eastAsia="zh-CN" w:bidi="ar"/>
              </w:rPr>
            </w:pPr>
            <w:r>
              <w:rPr>
                <w:rStyle w:val="20"/>
                <w:rFonts w:hint="default" w:ascii="Times New Roman" w:hAnsi="Times New Roman" w:eastAsia="仿宋" w:cs="Times New Roman"/>
                <w:b/>
                <w:bCs/>
                <w:color w:val="auto"/>
                <w:sz w:val="21"/>
                <w:szCs w:val="21"/>
                <w:highlight w:val="none"/>
                <w:lang w:val="en-US" w:eastAsia="zh-CN" w:bidi="ar"/>
              </w:rPr>
              <w:t>面积</w:t>
            </w:r>
          </w:p>
          <w:p w14:paraId="46C6A1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Style w:val="20"/>
                <w:rFonts w:hint="default" w:ascii="Times New Roman" w:hAnsi="Times New Roman" w:eastAsia="仿宋" w:cs="Times New Roman"/>
                <w:b/>
                <w:bCs/>
                <w:color w:val="auto"/>
                <w:sz w:val="21"/>
                <w:szCs w:val="21"/>
                <w:highlight w:val="none"/>
                <w:lang w:val="en-US" w:eastAsia="zh-CN" w:bidi="ar"/>
              </w:rPr>
              <w:t>（公顷）</w:t>
            </w:r>
          </w:p>
        </w:tc>
        <w:tc>
          <w:tcPr>
            <w:tcW w:w="2654" w:type="pct"/>
            <w:tcBorders>
              <w:tl2br w:val="nil"/>
              <w:tr2bl w:val="nil"/>
            </w:tcBorders>
            <w:shd w:val="clear" w:color="auto" w:fill="FFFFFF"/>
            <w:vAlign w:val="center"/>
          </w:tcPr>
          <w:p w14:paraId="104A25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highlight w:val="none"/>
                <w:u w:val="none"/>
              </w:rPr>
            </w:pPr>
            <w:r>
              <w:rPr>
                <w:rStyle w:val="20"/>
                <w:rFonts w:hint="default" w:ascii="Times New Roman" w:hAnsi="Times New Roman" w:eastAsia="仿宋" w:cs="Times New Roman"/>
                <w:b/>
                <w:bCs/>
                <w:color w:val="auto"/>
                <w:sz w:val="21"/>
                <w:szCs w:val="21"/>
                <w:highlight w:val="none"/>
                <w:lang w:val="en-US" w:eastAsia="zh-CN" w:bidi="ar"/>
              </w:rPr>
              <w:t>主要保护对象</w:t>
            </w:r>
          </w:p>
        </w:tc>
      </w:tr>
      <w:tr w14:paraId="6BCEE2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vMerge w:val="restart"/>
            <w:tcBorders>
              <w:tl2br w:val="nil"/>
              <w:tr2bl w:val="nil"/>
            </w:tcBorders>
            <w:shd w:val="clear" w:color="auto" w:fill="FFFFFF"/>
            <w:vAlign w:val="center"/>
          </w:tcPr>
          <w:p w14:paraId="3746A8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一级保护区（</w:t>
            </w:r>
            <w:r>
              <w:rPr>
                <w:rStyle w:val="22"/>
                <w:rFonts w:hint="default" w:ascii="Times New Roman" w:hAnsi="Times New Roman" w:eastAsia="仿宋" w:cs="Times New Roman"/>
                <w:b w:val="0"/>
                <w:bCs w:val="0"/>
                <w:color w:val="auto"/>
                <w:sz w:val="21"/>
                <w:szCs w:val="21"/>
                <w:highlight w:val="none"/>
                <w:lang w:val="en-US" w:eastAsia="zh-CN" w:bidi="ar"/>
              </w:rPr>
              <w:t>3</w:t>
            </w:r>
            <w:r>
              <w:rPr>
                <w:rStyle w:val="21"/>
                <w:rFonts w:hint="default" w:ascii="Times New Roman" w:hAnsi="Times New Roman" w:eastAsia="仿宋" w:cs="Times New Roman"/>
                <w:b w:val="0"/>
                <w:bCs w:val="0"/>
                <w:color w:val="auto"/>
                <w:sz w:val="21"/>
                <w:szCs w:val="21"/>
                <w:highlight w:val="none"/>
                <w:lang w:val="en-US" w:eastAsia="zh-CN" w:bidi="ar"/>
              </w:rPr>
              <w:t>处）</w:t>
            </w:r>
          </w:p>
        </w:tc>
        <w:tc>
          <w:tcPr>
            <w:tcW w:w="917" w:type="pct"/>
            <w:tcBorders>
              <w:tl2br w:val="nil"/>
              <w:tr2bl w:val="nil"/>
            </w:tcBorders>
            <w:shd w:val="clear" w:color="auto" w:fill="FFFFFF"/>
            <w:vAlign w:val="center"/>
          </w:tcPr>
          <w:p w14:paraId="066EAB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石峰峪地质遗迹保护区</w:t>
            </w:r>
          </w:p>
        </w:tc>
        <w:tc>
          <w:tcPr>
            <w:tcW w:w="643" w:type="pct"/>
            <w:tcBorders>
              <w:tl2br w:val="nil"/>
              <w:tr2bl w:val="nil"/>
            </w:tcBorders>
            <w:shd w:val="clear" w:color="auto" w:fill="FFFFFF"/>
            <w:vAlign w:val="center"/>
          </w:tcPr>
          <w:p w14:paraId="2D9D3D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32</w:t>
            </w:r>
          </w:p>
        </w:tc>
        <w:tc>
          <w:tcPr>
            <w:tcW w:w="2654" w:type="pct"/>
            <w:tcBorders>
              <w:tl2br w:val="nil"/>
              <w:tr2bl w:val="nil"/>
            </w:tcBorders>
            <w:shd w:val="clear" w:color="auto" w:fill="FFFFFF"/>
            <w:vAlign w:val="center"/>
          </w:tcPr>
          <w:p w14:paraId="4AD5A4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波痕、节理、天书石等</w:t>
            </w:r>
          </w:p>
        </w:tc>
      </w:tr>
      <w:tr w14:paraId="68212E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vMerge w:val="continue"/>
            <w:tcBorders>
              <w:tl2br w:val="nil"/>
              <w:tr2bl w:val="nil"/>
            </w:tcBorders>
            <w:shd w:val="clear" w:color="auto" w:fill="FFFFFF"/>
            <w:vAlign w:val="center"/>
          </w:tcPr>
          <w:p w14:paraId="03BFBB76">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917" w:type="pct"/>
            <w:tcBorders>
              <w:tl2br w:val="nil"/>
              <w:tr2bl w:val="nil"/>
            </w:tcBorders>
            <w:shd w:val="clear" w:color="auto" w:fill="FFFFFF"/>
            <w:vAlign w:val="center"/>
          </w:tcPr>
          <w:p w14:paraId="0AE642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石佛峡地质遗迹保护区</w:t>
            </w:r>
          </w:p>
        </w:tc>
        <w:tc>
          <w:tcPr>
            <w:tcW w:w="643" w:type="pct"/>
            <w:tcBorders>
              <w:tl2br w:val="nil"/>
              <w:tr2bl w:val="nil"/>
            </w:tcBorders>
            <w:shd w:val="clear" w:color="auto" w:fill="FFFFFF"/>
            <w:vAlign w:val="center"/>
          </w:tcPr>
          <w:p w14:paraId="05B2E3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28</w:t>
            </w:r>
          </w:p>
        </w:tc>
        <w:tc>
          <w:tcPr>
            <w:tcW w:w="2654" w:type="pct"/>
            <w:tcBorders>
              <w:tl2br w:val="nil"/>
              <w:tr2bl w:val="nil"/>
            </w:tcBorders>
            <w:shd w:val="clear" w:color="auto" w:fill="FFFFFF"/>
            <w:vAlign w:val="center"/>
          </w:tcPr>
          <w:p w14:paraId="6A2D03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大型不整合接触面、地质构造运动画廊、波痕、雨痕等</w:t>
            </w:r>
          </w:p>
        </w:tc>
      </w:tr>
      <w:tr w14:paraId="07A6F3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vMerge w:val="continue"/>
            <w:tcBorders>
              <w:tl2br w:val="nil"/>
              <w:tr2bl w:val="nil"/>
            </w:tcBorders>
            <w:shd w:val="clear" w:color="auto" w:fill="FFFFFF"/>
            <w:vAlign w:val="center"/>
          </w:tcPr>
          <w:p w14:paraId="7B49AAC2">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917" w:type="pct"/>
            <w:tcBorders>
              <w:tl2br w:val="nil"/>
              <w:tr2bl w:val="nil"/>
            </w:tcBorders>
            <w:shd w:val="clear" w:color="auto" w:fill="FFFFFF"/>
            <w:vAlign w:val="center"/>
          </w:tcPr>
          <w:p w14:paraId="785F45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五凤山地质遗迹保护区</w:t>
            </w:r>
          </w:p>
        </w:tc>
        <w:tc>
          <w:tcPr>
            <w:tcW w:w="643" w:type="pct"/>
            <w:tcBorders>
              <w:tl2br w:val="nil"/>
              <w:tr2bl w:val="nil"/>
            </w:tcBorders>
            <w:shd w:val="clear" w:color="auto" w:fill="FFFFFF"/>
            <w:vAlign w:val="center"/>
          </w:tcPr>
          <w:p w14:paraId="7BDBA6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56</w:t>
            </w:r>
          </w:p>
        </w:tc>
        <w:tc>
          <w:tcPr>
            <w:tcW w:w="2654" w:type="pct"/>
            <w:tcBorders>
              <w:tl2br w:val="nil"/>
              <w:tr2bl w:val="nil"/>
            </w:tcBorders>
            <w:shd w:val="clear" w:color="auto" w:fill="FFFFFF"/>
            <w:vAlign w:val="center"/>
          </w:tcPr>
          <w:p w14:paraId="373F2F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仁村剖面、大型波痕、龙凤潭等</w:t>
            </w:r>
          </w:p>
        </w:tc>
      </w:tr>
      <w:tr w14:paraId="74591F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9" w:hRule="atLeast"/>
        </w:trPr>
        <w:tc>
          <w:tcPr>
            <w:tcW w:w="784" w:type="pct"/>
            <w:vMerge w:val="restart"/>
            <w:tcBorders>
              <w:tl2br w:val="nil"/>
              <w:tr2bl w:val="nil"/>
            </w:tcBorders>
            <w:shd w:val="clear" w:color="auto" w:fill="FFFFFF"/>
            <w:vAlign w:val="center"/>
          </w:tcPr>
          <w:p w14:paraId="3D5EC5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二级保护区（</w:t>
            </w:r>
            <w:r>
              <w:rPr>
                <w:rStyle w:val="22"/>
                <w:rFonts w:hint="default" w:ascii="Times New Roman" w:hAnsi="Times New Roman" w:eastAsia="仿宋" w:cs="Times New Roman"/>
                <w:b w:val="0"/>
                <w:bCs w:val="0"/>
                <w:color w:val="auto"/>
                <w:sz w:val="21"/>
                <w:szCs w:val="21"/>
                <w:highlight w:val="none"/>
                <w:lang w:val="en-US" w:eastAsia="zh-CN" w:bidi="ar"/>
              </w:rPr>
              <w:t>3</w:t>
            </w:r>
            <w:r>
              <w:rPr>
                <w:rStyle w:val="21"/>
                <w:rFonts w:hint="default" w:ascii="Times New Roman" w:hAnsi="Times New Roman" w:eastAsia="仿宋" w:cs="Times New Roman"/>
                <w:b w:val="0"/>
                <w:bCs w:val="0"/>
                <w:color w:val="auto"/>
                <w:sz w:val="21"/>
                <w:szCs w:val="21"/>
                <w:highlight w:val="none"/>
                <w:lang w:val="en-US" w:eastAsia="zh-CN" w:bidi="ar"/>
              </w:rPr>
              <w:t>处）</w:t>
            </w:r>
          </w:p>
        </w:tc>
        <w:tc>
          <w:tcPr>
            <w:tcW w:w="917" w:type="pct"/>
            <w:tcBorders>
              <w:tl2br w:val="nil"/>
              <w:tr2bl w:val="nil"/>
            </w:tcBorders>
            <w:shd w:val="clear" w:color="auto" w:fill="FFFFFF"/>
            <w:vAlign w:val="center"/>
          </w:tcPr>
          <w:p w14:paraId="4A5F73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石峰峪地质遗迹保护区</w:t>
            </w:r>
          </w:p>
        </w:tc>
        <w:tc>
          <w:tcPr>
            <w:tcW w:w="643" w:type="pct"/>
            <w:tcBorders>
              <w:tl2br w:val="nil"/>
              <w:tr2bl w:val="nil"/>
            </w:tcBorders>
            <w:shd w:val="clear" w:color="auto" w:fill="FFFFFF"/>
            <w:vAlign w:val="center"/>
          </w:tcPr>
          <w:p w14:paraId="166FEC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18</w:t>
            </w:r>
          </w:p>
        </w:tc>
        <w:tc>
          <w:tcPr>
            <w:tcW w:w="2654" w:type="pct"/>
            <w:tcBorders>
              <w:tl2br w:val="nil"/>
              <w:tr2bl w:val="nil"/>
            </w:tcBorders>
            <w:shd w:val="clear" w:color="auto" w:fill="FFFFFF"/>
            <w:vAlign w:val="center"/>
          </w:tcPr>
          <w:p w14:paraId="6FB16F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珍珠瀑、千夫崖、天桥、一夫崖以及崩塌残留</w:t>
            </w:r>
          </w:p>
        </w:tc>
      </w:tr>
      <w:tr w14:paraId="58EF80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9" w:hRule="atLeast"/>
        </w:trPr>
        <w:tc>
          <w:tcPr>
            <w:tcW w:w="784" w:type="pct"/>
            <w:vMerge w:val="continue"/>
            <w:tcBorders>
              <w:tl2br w:val="nil"/>
              <w:tr2bl w:val="nil"/>
            </w:tcBorders>
            <w:shd w:val="clear" w:color="auto" w:fill="FFFFFF"/>
            <w:vAlign w:val="center"/>
          </w:tcPr>
          <w:p w14:paraId="732ECF1D">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917" w:type="pct"/>
            <w:tcBorders>
              <w:tl2br w:val="nil"/>
              <w:tr2bl w:val="nil"/>
            </w:tcBorders>
            <w:shd w:val="clear" w:color="auto" w:fill="FFFFFF"/>
            <w:vAlign w:val="center"/>
          </w:tcPr>
          <w:p w14:paraId="4AE46E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黄河丹峡地质遗迹保护区</w:t>
            </w:r>
          </w:p>
        </w:tc>
        <w:tc>
          <w:tcPr>
            <w:tcW w:w="643" w:type="pct"/>
            <w:tcBorders>
              <w:tl2br w:val="nil"/>
              <w:tr2bl w:val="nil"/>
            </w:tcBorders>
            <w:shd w:val="clear" w:color="auto" w:fill="FFFFFF"/>
            <w:vAlign w:val="center"/>
          </w:tcPr>
          <w:p w14:paraId="332B47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25</w:t>
            </w:r>
          </w:p>
        </w:tc>
        <w:tc>
          <w:tcPr>
            <w:tcW w:w="2654" w:type="pct"/>
            <w:tcBorders>
              <w:tl2br w:val="nil"/>
              <w:tr2bl w:val="nil"/>
            </w:tcBorders>
            <w:shd w:val="clear" w:color="auto" w:fill="FFFFFF"/>
            <w:vAlign w:val="center"/>
          </w:tcPr>
          <w:p w14:paraId="577F6F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大型波痕、雨痕、水蚀等</w:t>
            </w:r>
          </w:p>
        </w:tc>
      </w:tr>
      <w:tr w14:paraId="18C144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9" w:hRule="atLeast"/>
        </w:trPr>
        <w:tc>
          <w:tcPr>
            <w:tcW w:w="784" w:type="pct"/>
            <w:vMerge w:val="continue"/>
            <w:tcBorders>
              <w:tl2br w:val="nil"/>
              <w:tr2bl w:val="nil"/>
            </w:tcBorders>
            <w:shd w:val="clear" w:color="auto" w:fill="FFFFFF"/>
            <w:vAlign w:val="center"/>
          </w:tcPr>
          <w:p w14:paraId="26E6E295">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917" w:type="pct"/>
            <w:tcBorders>
              <w:tl2br w:val="nil"/>
              <w:tr2bl w:val="nil"/>
            </w:tcBorders>
            <w:shd w:val="clear" w:color="auto" w:fill="FFFFFF"/>
            <w:vAlign w:val="center"/>
          </w:tcPr>
          <w:p w14:paraId="36CC68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仰韶大峡谷地质遗迹保护区</w:t>
            </w:r>
          </w:p>
        </w:tc>
        <w:tc>
          <w:tcPr>
            <w:tcW w:w="643" w:type="pct"/>
            <w:tcBorders>
              <w:tl2br w:val="nil"/>
              <w:tr2bl w:val="nil"/>
            </w:tcBorders>
            <w:shd w:val="clear" w:color="auto" w:fill="FFFFFF"/>
            <w:vAlign w:val="center"/>
          </w:tcPr>
          <w:p w14:paraId="14E888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137</w:t>
            </w:r>
          </w:p>
        </w:tc>
        <w:tc>
          <w:tcPr>
            <w:tcW w:w="2654" w:type="pct"/>
            <w:tcBorders>
              <w:tl2br w:val="nil"/>
              <w:tr2bl w:val="nil"/>
            </w:tcBorders>
            <w:shd w:val="clear" w:color="auto" w:fill="FFFFFF"/>
            <w:vAlign w:val="center"/>
          </w:tcPr>
          <w:p w14:paraId="1EE197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大型交错层理、包卷层理、断层石、象形石、大型崩塌堆体和泥裂等</w:t>
            </w:r>
          </w:p>
        </w:tc>
      </w:tr>
      <w:tr w14:paraId="1F2A9B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vMerge w:val="restart"/>
            <w:tcBorders>
              <w:tl2br w:val="nil"/>
              <w:tr2bl w:val="nil"/>
            </w:tcBorders>
            <w:shd w:val="clear" w:color="auto" w:fill="FFFFFF"/>
            <w:vAlign w:val="center"/>
          </w:tcPr>
          <w:p w14:paraId="3169E8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三级保护区（</w:t>
            </w:r>
            <w:r>
              <w:rPr>
                <w:rStyle w:val="22"/>
                <w:rFonts w:hint="default" w:ascii="Times New Roman" w:hAnsi="Times New Roman" w:eastAsia="仿宋" w:cs="Times New Roman"/>
                <w:b w:val="0"/>
                <w:bCs w:val="0"/>
                <w:color w:val="auto"/>
                <w:sz w:val="21"/>
                <w:szCs w:val="21"/>
                <w:highlight w:val="none"/>
                <w:lang w:val="en-US" w:eastAsia="zh-CN" w:bidi="ar"/>
              </w:rPr>
              <w:t>2</w:t>
            </w:r>
            <w:r>
              <w:rPr>
                <w:rStyle w:val="21"/>
                <w:rFonts w:hint="default" w:ascii="Times New Roman" w:hAnsi="Times New Roman" w:eastAsia="仿宋" w:cs="Times New Roman"/>
                <w:b w:val="0"/>
                <w:bCs w:val="0"/>
                <w:color w:val="auto"/>
                <w:sz w:val="21"/>
                <w:szCs w:val="21"/>
                <w:highlight w:val="none"/>
                <w:lang w:val="en-US" w:eastAsia="zh-CN" w:bidi="ar"/>
              </w:rPr>
              <w:t>处）</w:t>
            </w:r>
          </w:p>
        </w:tc>
        <w:tc>
          <w:tcPr>
            <w:tcW w:w="917" w:type="pct"/>
            <w:tcBorders>
              <w:tl2br w:val="nil"/>
              <w:tr2bl w:val="nil"/>
            </w:tcBorders>
            <w:shd w:val="clear" w:color="auto" w:fill="FFFFFF"/>
            <w:vAlign w:val="center"/>
          </w:tcPr>
          <w:p w14:paraId="6E1CD4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南村地质遗迹保护区</w:t>
            </w:r>
          </w:p>
        </w:tc>
        <w:tc>
          <w:tcPr>
            <w:tcW w:w="643" w:type="pct"/>
            <w:tcBorders>
              <w:tl2br w:val="nil"/>
              <w:tr2bl w:val="nil"/>
            </w:tcBorders>
            <w:shd w:val="clear" w:color="auto" w:fill="FFFFFF"/>
            <w:vAlign w:val="center"/>
          </w:tcPr>
          <w:p w14:paraId="7DC7DB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9</w:t>
            </w:r>
          </w:p>
        </w:tc>
        <w:tc>
          <w:tcPr>
            <w:tcW w:w="2654" w:type="pct"/>
            <w:tcBorders>
              <w:tl2br w:val="nil"/>
              <w:tr2bl w:val="nil"/>
            </w:tcBorders>
            <w:shd w:val="clear" w:color="auto" w:fill="FFFFFF"/>
            <w:vAlign w:val="center"/>
          </w:tcPr>
          <w:p w14:paraId="2D5283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以灰岩、页岩、砂岩为主的古生界寒武系地层</w:t>
            </w:r>
            <w:r>
              <w:rPr>
                <w:rStyle w:val="21"/>
                <w:rFonts w:hint="eastAsia" w:ascii="Times New Roman" w:hAnsi="Times New Roman" w:eastAsia="仿宋" w:cs="Times New Roman"/>
                <w:b w:val="0"/>
                <w:bCs w:val="0"/>
                <w:color w:val="auto"/>
                <w:sz w:val="21"/>
                <w:szCs w:val="21"/>
                <w:highlight w:val="none"/>
                <w:lang w:val="en-US" w:eastAsia="zh-CN" w:bidi="ar"/>
              </w:rPr>
              <w:t>，</w:t>
            </w:r>
            <w:r>
              <w:rPr>
                <w:rStyle w:val="21"/>
                <w:rFonts w:hint="default" w:ascii="Times New Roman" w:hAnsi="Times New Roman" w:eastAsia="仿宋" w:cs="Times New Roman"/>
                <w:b w:val="0"/>
                <w:bCs w:val="0"/>
                <w:color w:val="auto"/>
                <w:sz w:val="21"/>
                <w:szCs w:val="21"/>
                <w:highlight w:val="none"/>
                <w:lang w:val="en-US" w:eastAsia="zh-CN" w:bidi="ar"/>
              </w:rPr>
              <w:t>多旋回的沉积剖面、古生物化石、生物遗迹化石</w:t>
            </w:r>
          </w:p>
        </w:tc>
      </w:tr>
      <w:tr w14:paraId="364973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369" w:hRule="atLeast"/>
        </w:trPr>
        <w:tc>
          <w:tcPr>
            <w:tcW w:w="784" w:type="pct"/>
            <w:vMerge w:val="continue"/>
            <w:tcBorders>
              <w:tl2br w:val="nil"/>
              <w:tr2bl w:val="nil"/>
            </w:tcBorders>
            <w:shd w:val="clear" w:color="auto" w:fill="FFFFFF"/>
            <w:vAlign w:val="center"/>
          </w:tcPr>
          <w:p w14:paraId="034E4EE5">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 w:cs="Times New Roman"/>
                <w:b w:val="0"/>
                <w:bCs w:val="0"/>
                <w:i w:val="0"/>
                <w:iCs w:val="0"/>
                <w:color w:val="auto"/>
                <w:sz w:val="21"/>
                <w:szCs w:val="21"/>
                <w:highlight w:val="none"/>
                <w:u w:val="none"/>
              </w:rPr>
            </w:pPr>
          </w:p>
        </w:tc>
        <w:tc>
          <w:tcPr>
            <w:tcW w:w="917" w:type="pct"/>
            <w:tcBorders>
              <w:tl2br w:val="nil"/>
              <w:tr2bl w:val="nil"/>
            </w:tcBorders>
            <w:shd w:val="clear" w:color="auto" w:fill="FFFFFF"/>
            <w:vAlign w:val="center"/>
          </w:tcPr>
          <w:p w14:paraId="5DB13B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石峰峪地质遗迹保护区</w:t>
            </w:r>
          </w:p>
        </w:tc>
        <w:tc>
          <w:tcPr>
            <w:tcW w:w="643" w:type="pct"/>
            <w:tcBorders>
              <w:tl2br w:val="nil"/>
              <w:tr2bl w:val="nil"/>
            </w:tcBorders>
            <w:shd w:val="clear" w:color="auto" w:fill="FFFFFF"/>
            <w:vAlign w:val="center"/>
          </w:tcPr>
          <w:p w14:paraId="16324D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11</w:t>
            </w:r>
          </w:p>
        </w:tc>
        <w:tc>
          <w:tcPr>
            <w:tcW w:w="2654" w:type="pct"/>
            <w:tcBorders>
              <w:tl2br w:val="nil"/>
              <w:tr2bl w:val="nil"/>
            </w:tcBorders>
            <w:shd w:val="clear" w:color="auto" w:fill="FFFFFF"/>
            <w:vAlign w:val="center"/>
          </w:tcPr>
          <w:p w14:paraId="1115F4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highlight w:val="none"/>
                <w:u w:val="none"/>
              </w:rPr>
            </w:pPr>
            <w:r>
              <w:rPr>
                <w:rStyle w:val="21"/>
                <w:rFonts w:hint="default" w:ascii="Times New Roman" w:hAnsi="Times New Roman" w:eastAsia="仿宋" w:cs="Times New Roman"/>
                <w:b w:val="0"/>
                <w:bCs w:val="0"/>
                <w:color w:val="auto"/>
                <w:sz w:val="21"/>
                <w:szCs w:val="21"/>
                <w:highlight w:val="none"/>
                <w:lang w:val="en-US" w:eastAsia="zh-CN" w:bidi="ar"/>
              </w:rPr>
              <w:t>波痕，泥裂等</w:t>
            </w:r>
          </w:p>
        </w:tc>
      </w:tr>
    </w:tbl>
    <w:p w14:paraId="5F7D3A77">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10" w:name="_Toc13947"/>
      <w:bookmarkStart w:id="11" w:name="_Toc27349"/>
      <w:r>
        <w:rPr>
          <w:rFonts w:hint="default" w:ascii="Times New Roman" w:hAnsi="Times New Roman" w:cs="Times New Roman"/>
          <w:b/>
          <w:bCs/>
          <w:color w:val="auto"/>
          <w:sz w:val="36"/>
          <w:szCs w:val="36"/>
          <w:highlight w:val="none"/>
          <w:lang w:val="en-US" w:eastAsia="zh-CN"/>
        </w:rPr>
        <w:t>1.4地质公园管理</w:t>
      </w:r>
      <w:bookmarkEnd w:id="10"/>
      <w:r>
        <w:rPr>
          <w:rFonts w:hint="default" w:ascii="Times New Roman" w:hAnsi="Times New Roman" w:cs="Times New Roman"/>
          <w:b/>
          <w:bCs/>
          <w:color w:val="auto"/>
          <w:sz w:val="36"/>
          <w:szCs w:val="36"/>
          <w:highlight w:val="none"/>
          <w:lang w:val="en-US" w:eastAsia="zh-CN"/>
        </w:rPr>
        <w:t>机构</w:t>
      </w:r>
      <w:bookmarkEnd w:id="11"/>
    </w:p>
    <w:p w14:paraId="6A82C1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根据《关于成立渑池县韶山（省级）地质公园管理机构的批复》（渑编〔2009〕5号）</w:t>
      </w:r>
      <w:r>
        <w:rPr>
          <w:rFonts w:hint="eastAsia" w:ascii="Times New Roman" w:hAnsi="Times New Roman" w:eastAsia="仿宋" w:cs="Times New Roman"/>
          <w:snapToGrid/>
          <w:color w:val="auto"/>
          <w:kern w:val="2"/>
          <w:sz w:val="28"/>
          <w:szCs w:val="28"/>
          <w:highlight w:val="none"/>
          <w:lang w:val="en-US" w:eastAsia="zh-CN" w:bidi="ar-SA"/>
        </w:rPr>
        <w:t>，</w:t>
      </w:r>
      <w:r>
        <w:rPr>
          <w:rFonts w:hint="default" w:ascii="Times New Roman" w:hAnsi="Times New Roman" w:eastAsia="仿宋" w:cs="Times New Roman"/>
          <w:snapToGrid/>
          <w:color w:val="auto"/>
          <w:kern w:val="2"/>
          <w:sz w:val="28"/>
          <w:szCs w:val="28"/>
          <w:highlight w:val="none"/>
          <w:lang w:val="en-US" w:eastAsia="zh-CN" w:bidi="ar-SA"/>
        </w:rPr>
        <w:t>公园管理机构为“渑池县韶山（省级）地质公园管理处”，隶属县国土资源局，为副科级事业单位，编制20人，工作经费由县财政列支。</w:t>
      </w:r>
    </w:p>
    <w:p w14:paraId="0A6814B7">
      <w:pPr>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br w:type="page"/>
      </w:r>
    </w:p>
    <w:p w14:paraId="69AFF2A5">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12" w:name="_Toc31765"/>
      <w:bookmarkStart w:id="13" w:name="_Toc22279"/>
      <w:bookmarkStart w:id="14" w:name="_Toc13100"/>
      <w:bookmarkStart w:id="15" w:name="_Toc21301"/>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二</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存在问题</w:t>
      </w:r>
      <w:bookmarkEnd w:id="12"/>
    </w:p>
    <w:p w14:paraId="24A7ED8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为确保本次范围调整的科学性与合理性，依据《关于建立以国家公园为主体的自然保护地体系的指导意见》（中办发〔2019〕42号）、《自然资源部 国家林业和草原局关于做好自然保护区范围及功能分区优化调整前期有关工作的函》（自然资函〔2020〕71号）、《自然资源部办公厅 国家林业和草原局办公室关于生态保护红线划定中有关空间矛盾冲突处理规则的补充通知》（自然资办函〔2021〕458号）等文件精神，结合第三次全国国土调查数据、永久基本农田划定成果、矿业权设置数据、城镇开发边界、生态保护红线及最新林地变更调查等数据成果，并开展实地踏勘与走访，对河南韶山省级地质公园进行了全面评估。评估发现，公园在空间布局、历史遗留问题及现实矛盾冲突等方面存在以下主要问题：</w:t>
      </w:r>
    </w:p>
    <w:p w14:paraId="24776BBD">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16" w:name="_Toc7536"/>
      <w:r>
        <w:rPr>
          <w:rFonts w:hint="default" w:ascii="Times New Roman" w:hAnsi="Times New Roman" w:cs="Times New Roman"/>
          <w:b/>
          <w:bCs/>
          <w:color w:val="auto"/>
          <w:sz w:val="36"/>
          <w:szCs w:val="36"/>
          <w:highlight w:val="none"/>
          <w:lang w:val="en-US" w:eastAsia="zh-CN"/>
        </w:rPr>
        <w:t>2.1与其他自然保护地交叉重叠情况</w:t>
      </w:r>
      <w:bookmarkEnd w:id="16"/>
    </w:p>
    <w:p w14:paraId="7E1BD04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根据《河南省自然保护地调整清单》（办函保字〔2024〕313号</w:t>
      </w:r>
      <w:r>
        <w:rPr>
          <w:rFonts w:hint="eastAsia" w:ascii="Times New Roman" w:hAnsi="Times New Roman" w:eastAsia="仿宋" w:cs="Times New Roman"/>
          <w:snapToGrid/>
          <w:color w:val="auto"/>
          <w:kern w:val="2"/>
          <w:sz w:val="28"/>
          <w:szCs w:val="28"/>
          <w:highlight w:val="none"/>
          <w:lang w:val="en-US" w:eastAsia="zh-CN" w:bidi="ar-SA"/>
        </w:rPr>
        <w:t>，见附件7</w:t>
      </w:r>
      <w:r>
        <w:rPr>
          <w:rFonts w:hint="default" w:ascii="Times New Roman" w:hAnsi="Times New Roman" w:eastAsia="仿宋" w:cs="Times New Roman"/>
          <w:snapToGrid/>
          <w:color w:val="auto"/>
          <w:kern w:val="2"/>
          <w:sz w:val="28"/>
          <w:szCs w:val="28"/>
          <w:highlight w:val="none"/>
          <w:lang w:val="en-US" w:eastAsia="zh-CN" w:bidi="ar-SA"/>
        </w:rPr>
        <w:t>）及矢量数据与其他保护地叠合情况，河南韶山省级地质公园与河南黛眉山国家地质公园、河南黄河湿地国家级自然保护区、河南青要山省级自然保护区、河南省渑池韶山省级森林公园等四处自然保护地存在交叉重叠，重叠区域总面积1312.78公顷，占公园实际控制面积（15140.21公顷）的8.67%。此类交叉重叠导致管理主体多元、权责边界模糊，不符合中办发〔2019〕42号文关于“整合交叉重叠的自然保护地，做到一个保护地、一套机构、一块牌子”的总体要求。具体重叠情况如下表所示。</w:t>
      </w:r>
    </w:p>
    <w:p w14:paraId="24E2FF7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表2-1 河南韶山省级地质公园与不同自然保护地交叉重叠情况</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3775"/>
        <w:gridCol w:w="1764"/>
        <w:gridCol w:w="2980"/>
      </w:tblGrid>
      <w:tr w14:paraId="5DB2A7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4DD93D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重叠的自然保护地名称</w:t>
            </w:r>
          </w:p>
        </w:tc>
        <w:tc>
          <w:tcPr>
            <w:tcW w:w="1035" w:type="pct"/>
            <w:tcBorders>
              <w:tl2br w:val="nil"/>
              <w:tr2bl w:val="nil"/>
            </w:tcBorders>
            <w:shd w:val="clear" w:color="auto" w:fill="FFFFFF"/>
            <w:noWrap/>
            <w:vAlign w:val="center"/>
          </w:tcPr>
          <w:p w14:paraId="3A5867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面积（公顷）</w:t>
            </w:r>
          </w:p>
        </w:tc>
        <w:tc>
          <w:tcPr>
            <w:tcW w:w="1748" w:type="pct"/>
            <w:tcBorders>
              <w:tl2br w:val="nil"/>
              <w:tr2bl w:val="nil"/>
            </w:tcBorders>
            <w:shd w:val="clear" w:color="auto" w:fill="FFFFFF"/>
            <w:noWrap/>
            <w:vAlign w:val="center"/>
          </w:tcPr>
          <w:p w14:paraId="11631D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占重叠总面积比例（%）</w:t>
            </w:r>
          </w:p>
        </w:tc>
      </w:tr>
      <w:tr w14:paraId="5BA99C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31128C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河南黄河湿地国家级自然保护区</w:t>
            </w:r>
          </w:p>
        </w:tc>
        <w:tc>
          <w:tcPr>
            <w:tcW w:w="1035" w:type="pct"/>
            <w:tcBorders>
              <w:tl2br w:val="nil"/>
              <w:tr2bl w:val="nil"/>
            </w:tcBorders>
            <w:shd w:val="clear" w:color="auto" w:fill="FFFFFF"/>
            <w:noWrap/>
            <w:vAlign w:val="center"/>
          </w:tcPr>
          <w:p w14:paraId="4A0AAF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726.17</w:t>
            </w:r>
          </w:p>
        </w:tc>
        <w:tc>
          <w:tcPr>
            <w:tcW w:w="1748" w:type="pct"/>
            <w:tcBorders>
              <w:tl2br w:val="nil"/>
              <w:tr2bl w:val="nil"/>
            </w:tcBorders>
            <w:shd w:val="clear" w:color="auto" w:fill="FFFFFF"/>
            <w:noWrap/>
            <w:vAlign w:val="center"/>
          </w:tcPr>
          <w:p w14:paraId="0B0E51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55.32</w:t>
            </w:r>
          </w:p>
        </w:tc>
      </w:tr>
      <w:tr w14:paraId="6CE7B0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681D42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河南青要山省级自然保护区</w:t>
            </w:r>
          </w:p>
        </w:tc>
        <w:tc>
          <w:tcPr>
            <w:tcW w:w="1035" w:type="pct"/>
            <w:tcBorders>
              <w:tl2br w:val="nil"/>
              <w:tr2bl w:val="nil"/>
            </w:tcBorders>
            <w:shd w:val="clear" w:color="auto" w:fill="FFFFFF"/>
            <w:noWrap/>
            <w:vAlign w:val="center"/>
          </w:tcPr>
          <w:p w14:paraId="6AC9A7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86.68</w:t>
            </w:r>
          </w:p>
        </w:tc>
        <w:tc>
          <w:tcPr>
            <w:tcW w:w="1748" w:type="pct"/>
            <w:tcBorders>
              <w:tl2br w:val="nil"/>
              <w:tr2bl w:val="nil"/>
            </w:tcBorders>
            <w:shd w:val="clear" w:color="auto" w:fill="FFFFFF"/>
            <w:noWrap/>
            <w:vAlign w:val="center"/>
          </w:tcPr>
          <w:p w14:paraId="49B510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6.6</w:t>
            </w:r>
          </w:p>
        </w:tc>
      </w:tr>
      <w:tr w14:paraId="4F35B9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7C588D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河南省渑池韶山省级森林公园</w:t>
            </w:r>
          </w:p>
        </w:tc>
        <w:tc>
          <w:tcPr>
            <w:tcW w:w="1035" w:type="pct"/>
            <w:tcBorders>
              <w:tl2br w:val="nil"/>
              <w:tr2bl w:val="nil"/>
            </w:tcBorders>
            <w:shd w:val="clear" w:color="auto" w:fill="FFFFFF"/>
            <w:noWrap/>
            <w:vAlign w:val="center"/>
          </w:tcPr>
          <w:p w14:paraId="22DBAC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340.26</w:t>
            </w:r>
          </w:p>
        </w:tc>
        <w:tc>
          <w:tcPr>
            <w:tcW w:w="1748" w:type="pct"/>
            <w:tcBorders>
              <w:tl2br w:val="nil"/>
              <w:tr2bl w:val="nil"/>
            </w:tcBorders>
            <w:shd w:val="clear" w:color="auto" w:fill="FFFFFF"/>
            <w:noWrap/>
            <w:vAlign w:val="center"/>
          </w:tcPr>
          <w:p w14:paraId="012E17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25.92</w:t>
            </w:r>
          </w:p>
        </w:tc>
      </w:tr>
      <w:tr w14:paraId="47E31F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5FEF1C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河南黛眉山国家地质公园</w:t>
            </w:r>
          </w:p>
        </w:tc>
        <w:tc>
          <w:tcPr>
            <w:tcW w:w="1035" w:type="pct"/>
            <w:tcBorders>
              <w:tl2br w:val="nil"/>
              <w:tr2bl w:val="nil"/>
            </w:tcBorders>
            <w:shd w:val="clear" w:color="auto" w:fill="FFFFFF"/>
            <w:noWrap/>
            <w:vAlign w:val="center"/>
          </w:tcPr>
          <w:p w14:paraId="66063A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159.67</w:t>
            </w:r>
          </w:p>
        </w:tc>
        <w:tc>
          <w:tcPr>
            <w:tcW w:w="1748" w:type="pct"/>
            <w:tcBorders>
              <w:tl2br w:val="nil"/>
              <w:tr2bl w:val="nil"/>
            </w:tcBorders>
            <w:shd w:val="clear" w:color="auto" w:fill="FFFFFF"/>
            <w:noWrap/>
            <w:vAlign w:val="center"/>
          </w:tcPr>
          <w:p w14:paraId="463107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12.16</w:t>
            </w:r>
          </w:p>
        </w:tc>
      </w:tr>
      <w:tr w14:paraId="1C3F2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696361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小计</w:t>
            </w:r>
          </w:p>
        </w:tc>
        <w:tc>
          <w:tcPr>
            <w:tcW w:w="1035" w:type="pct"/>
            <w:tcBorders>
              <w:tl2br w:val="nil"/>
              <w:tr2bl w:val="nil"/>
            </w:tcBorders>
            <w:shd w:val="clear" w:color="auto" w:fill="FFFFFF"/>
            <w:noWrap/>
            <w:vAlign w:val="center"/>
          </w:tcPr>
          <w:p w14:paraId="59C141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1312.78</w:t>
            </w:r>
          </w:p>
        </w:tc>
        <w:tc>
          <w:tcPr>
            <w:tcW w:w="1748" w:type="pct"/>
            <w:tcBorders>
              <w:tl2br w:val="nil"/>
              <w:tr2bl w:val="nil"/>
            </w:tcBorders>
            <w:shd w:val="clear" w:color="auto" w:fill="FFFFFF"/>
            <w:noWrap/>
            <w:vAlign w:val="center"/>
          </w:tcPr>
          <w:p w14:paraId="0CBACE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100</w:t>
            </w:r>
          </w:p>
        </w:tc>
      </w:tr>
    </w:tbl>
    <w:p w14:paraId="5FD445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509010"/>
            <wp:effectExtent l="0" t="0" r="5715" b="15240"/>
            <wp:docPr id="16" name="图片 16" descr="E:/项目材料/2026年项目/000B规划类项目/010-河南韶山省级地质公园范围调整申报书/制图/插图/图4-1 河南韶山省级地质公园与不同自然保护地交叉重叠情况.jpg图4-1 河南韶山省级地质公园与不同自然保护地交叉重叠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项目材料/2026年项目/000B规划类项目/010-河南韶山省级地质公园范围调整申报书/制图/插图/图4-1 河南韶山省级地质公园与不同自然保护地交叉重叠情况.jpg图4-1 河南韶山省级地质公园与不同自然保护地交叉重叠情况"/>
                    <pic:cNvPicPr>
                      <a:picLocks noChangeAspect="1"/>
                    </pic:cNvPicPr>
                  </pic:nvPicPr>
                  <pic:blipFill>
                    <a:blip r:embed="rId11"/>
                    <a:srcRect t="6" b="6"/>
                    <a:stretch>
                      <a:fillRect/>
                    </a:stretch>
                  </pic:blipFill>
                  <pic:spPr>
                    <a:xfrm>
                      <a:off x="0" y="0"/>
                      <a:ext cx="5271135" cy="3509010"/>
                    </a:xfrm>
                    <a:prstGeom prst="rect">
                      <a:avLst/>
                    </a:prstGeom>
                  </pic:spPr>
                </pic:pic>
              </a:graphicData>
            </a:graphic>
          </wp:inline>
        </w:drawing>
      </w:r>
    </w:p>
    <w:p w14:paraId="12D95BE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图2-1 河南韶山省级地质公园与不同自然保护地交叉重叠情况</w:t>
      </w:r>
    </w:p>
    <w:p w14:paraId="76894AB6">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17" w:name="_Toc703"/>
      <w:r>
        <w:rPr>
          <w:rFonts w:hint="default" w:ascii="Times New Roman" w:hAnsi="Times New Roman" w:cs="Times New Roman"/>
          <w:b/>
          <w:bCs/>
          <w:color w:val="auto"/>
          <w:sz w:val="36"/>
          <w:szCs w:val="36"/>
          <w:highlight w:val="none"/>
          <w:lang w:val="en-US" w:eastAsia="zh-CN"/>
        </w:rPr>
        <w:t>2.2自然保护地范围内冲突概况</w:t>
      </w:r>
      <w:bookmarkEnd w:id="17"/>
    </w:p>
    <w:p w14:paraId="72ECCAF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实地调查，将河南韶山省级地质公园矢量图与“三调”数据库、最新林地变更调查数据库、生态保护红线划定成果、重点项目规划及土地利用规划矢量图等空间数据进行叠置比对分析，查明公园范围内存在的主要矛盾冲突涉及耕地、人工商品林、矿业权、村庄、其他（破碎地块、行政界线外）五大类，冲突区域总面积约2064.23公顷，占公园实际控制面积的13.63%。各类冲突情况汇总如下表所示。</w:t>
      </w:r>
    </w:p>
    <w:p w14:paraId="458B420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表2-2 河南韶山省级地质公园范围调整冲突类型汇总表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3775"/>
        <w:gridCol w:w="1764"/>
        <w:gridCol w:w="2980"/>
      </w:tblGrid>
      <w:tr w14:paraId="60B43F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2215" w:type="pct"/>
            <w:tcBorders>
              <w:tl2br w:val="nil"/>
              <w:tr2bl w:val="nil"/>
            </w:tcBorders>
            <w:shd w:val="clear" w:color="auto" w:fill="FFFFFF"/>
            <w:noWrap/>
            <w:vAlign w:val="center"/>
          </w:tcPr>
          <w:p w14:paraId="1FD1EA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冲突类型</w:t>
            </w:r>
          </w:p>
        </w:tc>
        <w:tc>
          <w:tcPr>
            <w:tcW w:w="1035" w:type="pct"/>
            <w:tcBorders>
              <w:tl2br w:val="nil"/>
              <w:tr2bl w:val="nil"/>
            </w:tcBorders>
            <w:shd w:val="clear" w:color="auto" w:fill="FFFFFF"/>
            <w:noWrap/>
            <w:vAlign w:val="center"/>
          </w:tcPr>
          <w:p w14:paraId="277E01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面积（公顷）</w:t>
            </w:r>
          </w:p>
        </w:tc>
        <w:tc>
          <w:tcPr>
            <w:tcW w:w="1748" w:type="pct"/>
            <w:tcBorders>
              <w:tl2br w:val="nil"/>
              <w:tr2bl w:val="nil"/>
            </w:tcBorders>
            <w:shd w:val="clear" w:color="auto" w:fill="FFFFFF"/>
            <w:noWrap/>
            <w:vAlign w:val="center"/>
          </w:tcPr>
          <w:p w14:paraId="55525A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lang w:val="en-US" w:eastAsia="zh-CN" w:bidi="ar"/>
              </w:rPr>
              <w:t>占冲突总面积比例（%）</w:t>
            </w:r>
          </w:p>
        </w:tc>
      </w:tr>
      <w:tr w14:paraId="05261E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43E51D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耕地</w:t>
            </w:r>
          </w:p>
        </w:tc>
        <w:tc>
          <w:tcPr>
            <w:tcW w:w="1035" w:type="pct"/>
            <w:tcBorders>
              <w:tl2br w:val="nil"/>
              <w:tr2bl w:val="nil"/>
            </w:tcBorders>
            <w:shd w:val="clear" w:color="auto" w:fill="FFFFFF"/>
            <w:noWrap/>
            <w:vAlign w:val="center"/>
          </w:tcPr>
          <w:p w14:paraId="24C944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795.79</w:t>
            </w:r>
          </w:p>
        </w:tc>
        <w:tc>
          <w:tcPr>
            <w:tcW w:w="1748" w:type="pct"/>
            <w:tcBorders>
              <w:tl2br w:val="nil"/>
              <w:tr2bl w:val="nil"/>
            </w:tcBorders>
            <w:shd w:val="clear" w:color="auto" w:fill="FFFFFF"/>
            <w:noWrap/>
            <w:vAlign w:val="center"/>
          </w:tcPr>
          <w:p w14:paraId="446CA2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38.55</w:t>
            </w:r>
          </w:p>
        </w:tc>
      </w:tr>
      <w:tr w14:paraId="530AD1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69ECB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商品林</w:t>
            </w:r>
          </w:p>
        </w:tc>
        <w:tc>
          <w:tcPr>
            <w:tcW w:w="1035" w:type="pct"/>
            <w:tcBorders>
              <w:tl2br w:val="nil"/>
              <w:tr2bl w:val="nil"/>
            </w:tcBorders>
            <w:shd w:val="clear" w:color="auto" w:fill="FFFFFF"/>
            <w:noWrap/>
            <w:vAlign w:val="center"/>
          </w:tcPr>
          <w:p w14:paraId="7FEFD1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1074.17</w:t>
            </w:r>
          </w:p>
        </w:tc>
        <w:tc>
          <w:tcPr>
            <w:tcW w:w="1748" w:type="pct"/>
            <w:tcBorders>
              <w:tl2br w:val="nil"/>
              <w:tr2bl w:val="nil"/>
            </w:tcBorders>
            <w:shd w:val="clear" w:color="auto" w:fill="FFFFFF"/>
            <w:noWrap/>
            <w:vAlign w:val="center"/>
          </w:tcPr>
          <w:p w14:paraId="763BB5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52.04</w:t>
            </w:r>
          </w:p>
        </w:tc>
      </w:tr>
      <w:tr w14:paraId="40989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2215" w:type="pct"/>
            <w:tcBorders>
              <w:tl2br w:val="nil"/>
              <w:tr2bl w:val="nil"/>
            </w:tcBorders>
            <w:shd w:val="clear" w:color="auto" w:fill="FFFFFF"/>
            <w:noWrap/>
            <w:vAlign w:val="center"/>
          </w:tcPr>
          <w:p w14:paraId="16CB5E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矿业权</w:t>
            </w:r>
          </w:p>
        </w:tc>
        <w:tc>
          <w:tcPr>
            <w:tcW w:w="1035" w:type="pct"/>
            <w:tcBorders>
              <w:tl2br w:val="nil"/>
              <w:tr2bl w:val="nil"/>
            </w:tcBorders>
            <w:shd w:val="clear" w:color="auto" w:fill="FFFFFF"/>
            <w:noWrap/>
            <w:vAlign w:val="center"/>
          </w:tcPr>
          <w:p w14:paraId="328BCB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3.12</w:t>
            </w:r>
          </w:p>
        </w:tc>
        <w:tc>
          <w:tcPr>
            <w:tcW w:w="1748" w:type="pct"/>
            <w:tcBorders>
              <w:tl2br w:val="nil"/>
              <w:tr2bl w:val="nil"/>
            </w:tcBorders>
            <w:shd w:val="clear" w:color="auto" w:fill="FFFFFF"/>
            <w:noWrap/>
            <w:vAlign w:val="center"/>
          </w:tcPr>
          <w:p w14:paraId="2E5234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0.15</w:t>
            </w:r>
          </w:p>
        </w:tc>
      </w:tr>
      <w:tr w14:paraId="310A4A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5845A0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村庄</w:t>
            </w:r>
          </w:p>
        </w:tc>
        <w:tc>
          <w:tcPr>
            <w:tcW w:w="1035" w:type="pct"/>
            <w:tcBorders>
              <w:tl2br w:val="nil"/>
              <w:tr2bl w:val="nil"/>
            </w:tcBorders>
            <w:shd w:val="clear" w:color="auto" w:fill="FFFFFF"/>
            <w:noWrap/>
            <w:vAlign w:val="center"/>
          </w:tcPr>
          <w:p w14:paraId="0FB61E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92.02</w:t>
            </w:r>
          </w:p>
        </w:tc>
        <w:tc>
          <w:tcPr>
            <w:tcW w:w="1748" w:type="pct"/>
            <w:tcBorders>
              <w:tl2br w:val="nil"/>
              <w:tr2bl w:val="nil"/>
            </w:tcBorders>
            <w:shd w:val="clear" w:color="auto" w:fill="FFFFFF"/>
            <w:noWrap/>
            <w:vAlign w:val="center"/>
          </w:tcPr>
          <w:p w14:paraId="1A61A7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4.46</w:t>
            </w:r>
          </w:p>
        </w:tc>
      </w:tr>
      <w:tr w14:paraId="26C0B0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2A894A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其他（破碎地块、行政界线外）</w:t>
            </w:r>
          </w:p>
        </w:tc>
        <w:tc>
          <w:tcPr>
            <w:tcW w:w="1035" w:type="pct"/>
            <w:tcBorders>
              <w:tl2br w:val="nil"/>
              <w:tr2bl w:val="nil"/>
            </w:tcBorders>
            <w:shd w:val="clear" w:color="auto" w:fill="FFFFFF"/>
            <w:noWrap/>
            <w:vAlign w:val="center"/>
          </w:tcPr>
          <w:p w14:paraId="71F2CF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99.13</w:t>
            </w:r>
          </w:p>
        </w:tc>
        <w:tc>
          <w:tcPr>
            <w:tcW w:w="1748" w:type="pct"/>
            <w:tcBorders>
              <w:tl2br w:val="nil"/>
              <w:tr2bl w:val="nil"/>
            </w:tcBorders>
            <w:shd w:val="clear" w:color="auto" w:fill="FFFFFF"/>
            <w:noWrap/>
            <w:vAlign w:val="center"/>
          </w:tcPr>
          <w:p w14:paraId="0CA6A9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lang w:val="en-US"/>
              </w:rPr>
            </w:pPr>
            <w:r>
              <w:rPr>
                <w:rFonts w:hint="default" w:ascii="Times New Roman" w:hAnsi="Times New Roman" w:eastAsia="仿宋" w:cs="Times New Roman"/>
                <w:b w:val="0"/>
                <w:bCs w:val="0"/>
                <w:i w:val="0"/>
                <w:iCs w:val="0"/>
                <w:color w:val="auto"/>
                <w:kern w:val="0"/>
                <w:sz w:val="21"/>
                <w:szCs w:val="21"/>
                <w:u w:val="none"/>
                <w:lang w:val="en-US" w:eastAsia="zh-CN" w:bidi="ar"/>
              </w:rPr>
              <w:t>4.80</w:t>
            </w:r>
          </w:p>
        </w:tc>
      </w:tr>
      <w:tr w14:paraId="51627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2215" w:type="pct"/>
            <w:tcBorders>
              <w:tl2br w:val="nil"/>
              <w:tr2bl w:val="nil"/>
            </w:tcBorders>
            <w:shd w:val="clear" w:color="auto" w:fill="FFFFFF"/>
            <w:noWrap/>
            <w:vAlign w:val="center"/>
          </w:tcPr>
          <w:p w14:paraId="5D0B50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小计</w:t>
            </w:r>
          </w:p>
        </w:tc>
        <w:tc>
          <w:tcPr>
            <w:tcW w:w="1035" w:type="pct"/>
            <w:tcBorders>
              <w:tl2br w:val="nil"/>
              <w:tr2bl w:val="nil"/>
            </w:tcBorders>
            <w:shd w:val="clear" w:color="auto" w:fill="FFFFFF"/>
            <w:noWrap/>
            <w:vAlign w:val="center"/>
          </w:tcPr>
          <w:p w14:paraId="52DECB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2064.23</w:t>
            </w:r>
          </w:p>
        </w:tc>
        <w:tc>
          <w:tcPr>
            <w:tcW w:w="1748" w:type="pct"/>
            <w:tcBorders>
              <w:tl2br w:val="nil"/>
              <w:tr2bl w:val="nil"/>
            </w:tcBorders>
            <w:shd w:val="clear" w:color="auto" w:fill="FFFFFF"/>
            <w:noWrap/>
            <w:vAlign w:val="center"/>
          </w:tcPr>
          <w:p w14:paraId="476F80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仿宋" w:cs="Times New Roman"/>
                <w:b w:val="0"/>
                <w:bCs w:val="0"/>
                <w:i w:val="0"/>
                <w:iCs w:val="0"/>
                <w:color w:val="auto"/>
                <w:sz w:val="21"/>
                <w:szCs w:val="21"/>
                <w:u w:val="none"/>
              </w:rPr>
            </w:pPr>
            <w:r>
              <w:rPr>
                <w:rFonts w:hint="default" w:ascii="Times New Roman" w:hAnsi="Times New Roman" w:eastAsia="仿宋" w:cs="Times New Roman"/>
                <w:b w:val="0"/>
                <w:bCs w:val="0"/>
                <w:i w:val="0"/>
                <w:iCs w:val="0"/>
                <w:color w:val="auto"/>
                <w:kern w:val="0"/>
                <w:sz w:val="21"/>
                <w:szCs w:val="21"/>
                <w:u w:val="none"/>
                <w:lang w:val="en-US" w:eastAsia="zh-CN" w:bidi="ar"/>
              </w:rPr>
              <w:t>100</w:t>
            </w:r>
          </w:p>
        </w:tc>
      </w:tr>
    </w:tbl>
    <w:p w14:paraId="7181FFEA">
      <w:pPr>
        <w:widowControl w:val="0"/>
        <w:numPr>
          <w:ilvl w:val="0"/>
          <w:numId w:val="4"/>
        </w:numPr>
        <w:kinsoku/>
        <w:autoSpaceDE/>
        <w:autoSpaceDN/>
        <w:adjustRightInd/>
        <w:snapToGrid/>
        <w:spacing w:line="360" w:lineRule="auto"/>
        <w:ind w:left="840" w:leftChars="0" w:firstLineChars="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耕地</w:t>
      </w:r>
    </w:p>
    <w:p w14:paraId="6BD7473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地质公园内涉及耕地795.79公顷，占冲突总面积的38.55%。主要分布于南村黄河景区、石峰峪景区、五凤山景区、仰韶大峡谷景区。耕地主要种植小麦、玉米、烟草、芝麻、花生等旱作作物，多为永久基本农田或连片分布的长期稳定利用耕地。其农业生产活动与地质遗迹保护管控要求形成直接冲突，属于71号函所指出的“现实矛盾冲突尖锐”问题。</w:t>
      </w:r>
    </w:p>
    <w:p w14:paraId="395D0DC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7" name="图片 17" descr="图4-2 河南韶山省级地质公园涉及耕地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4-2 河南韶山省级地质公园涉及耕地情况"/>
                    <pic:cNvPicPr>
                      <a:picLocks noChangeAspect="1"/>
                    </pic:cNvPicPr>
                  </pic:nvPicPr>
                  <pic:blipFill>
                    <a:blip r:embed="rId12"/>
                    <a:stretch>
                      <a:fillRect/>
                    </a:stretch>
                  </pic:blipFill>
                  <pic:spPr>
                    <a:xfrm>
                      <a:off x="0" y="0"/>
                      <a:ext cx="5271135" cy="3711575"/>
                    </a:xfrm>
                    <a:prstGeom prst="rect">
                      <a:avLst/>
                    </a:prstGeom>
                  </pic:spPr>
                </pic:pic>
              </a:graphicData>
            </a:graphic>
          </wp:inline>
        </w:drawing>
      </w:r>
    </w:p>
    <w:p w14:paraId="79FF87C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图2-2 河南韶山省级地质公园涉及耕地情况</w:t>
      </w:r>
    </w:p>
    <w:p w14:paraId="24DFE99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bidi="ar-SA"/>
        </w:rPr>
        <w:drawing>
          <wp:inline distT="0" distB="0" distL="114300" distR="114300">
            <wp:extent cx="5230495" cy="3918585"/>
            <wp:effectExtent l="0" t="0" r="1905" b="5715"/>
            <wp:docPr id="1" name="图片 1" descr="DJI_20260716091020_0009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JI_20260716091020_0009_V"/>
                    <pic:cNvPicPr>
                      <a:picLocks noChangeAspect="1"/>
                    </pic:cNvPicPr>
                  </pic:nvPicPr>
                  <pic:blipFill>
                    <a:blip r:embed="rId13"/>
                    <a:stretch>
                      <a:fillRect/>
                    </a:stretch>
                  </pic:blipFill>
                  <pic:spPr>
                    <a:xfrm>
                      <a:off x="0" y="0"/>
                      <a:ext cx="5230495" cy="3918585"/>
                    </a:xfrm>
                    <a:prstGeom prst="rect">
                      <a:avLst/>
                    </a:prstGeom>
                  </pic:spPr>
                </pic:pic>
              </a:graphicData>
            </a:graphic>
          </wp:inline>
        </w:drawing>
      </w:r>
    </w:p>
    <w:p w14:paraId="30A9EF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图2-3 河南韶山省级地质公园涉及耕地现状</w:t>
      </w:r>
    </w:p>
    <w:p w14:paraId="774A7DA2">
      <w:pPr>
        <w:widowControl w:val="0"/>
        <w:numPr>
          <w:ilvl w:val="0"/>
          <w:numId w:val="4"/>
        </w:numPr>
        <w:kinsoku/>
        <w:autoSpaceDE/>
        <w:autoSpaceDN/>
        <w:adjustRightInd/>
        <w:snapToGrid/>
        <w:spacing w:line="360" w:lineRule="auto"/>
        <w:ind w:left="840" w:leftChars="0" w:firstLineChars="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人工商品林</w:t>
      </w:r>
    </w:p>
    <w:p w14:paraId="688B965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内涉及人工商品林1074.17公顷，占冲突总面积的52.04%。主要分布于五凤山景区、石峰峪景区、黄河丹峡景区、南村黄河景区及仰韶大峡谷景区。其经营利用活动（如采伐、更新）与地质公园的生态保护要求存在直接矛盾，属于71号函所指出的“历史遗留问题突出”范畴。</w:t>
      </w:r>
    </w:p>
    <w:p w14:paraId="76D28E0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8" name="图片 18" descr="图4-4 河南韶山省级地质公园涉及人工商品林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4-4 河南韶山省级地质公园涉及人工商品林情况"/>
                    <pic:cNvPicPr>
                      <a:picLocks noChangeAspect="1"/>
                    </pic:cNvPicPr>
                  </pic:nvPicPr>
                  <pic:blipFill>
                    <a:blip r:embed="rId14"/>
                    <a:stretch>
                      <a:fillRect/>
                    </a:stretch>
                  </pic:blipFill>
                  <pic:spPr>
                    <a:xfrm>
                      <a:off x="0" y="0"/>
                      <a:ext cx="5271135" cy="3711575"/>
                    </a:xfrm>
                    <a:prstGeom prst="rect">
                      <a:avLst/>
                    </a:prstGeom>
                  </pic:spPr>
                </pic:pic>
              </a:graphicData>
            </a:graphic>
          </wp:inline>
        </w:drawing>
      </w:r>
    </w:p>
    <w:p w14:paraId="3209845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图2-4 河南韶山省级地质公园涉及人工商品林情况</w:t>
      </w:r>
    </w:p>
    <w:p w14:paraId="257437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bidi="ar-SA"/>
        </w:rPr>
        <w:drawing>
          <wp:inline distT="0" distB="0" distL="114300" distR="114300">
            <wp:extent cx="5253990" cy="3940175"/>
            <wp:effectExtent l="0" t="0" r="3810" b="9525"/>
            <wp:docPr id="3" name="图片 3" descr="IMG_20260716_12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60716_120556"/>
                    <pic:cNvPicPr>
                      <a:picLocks noChangeAspect="1"/>
                    </pic:cNvPicPr>
                  </pic:nvPicPr>
                  <pic:blipFill>
                    <a:blip r:embed="rId15"/>
                    <a:stretch>
                      <a:fillRect/>
                    </a:stretch>
                  </pic:blipFill>
                  <pic:spPr>
                    <a:xfrm>
                      <a:off x="0" y="0"/>
                      <a:ext cx="5253990" cy="3940175"/>
                    </a:xfrm>
                    <a:prstGeom prst="rect">
                      <a:avLst/>
                    </a:prstGeom>
                  </pic:spPr>
                </pic:pic>
              </a:graphicData>
            </a:graphic>
          </wp:inline>
        </w:drawing>
      </w:r>
    </w:p>
    <w:p w14:paraId="38D7175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图2-5 河南韶山省级地质公园涉及人工商品林现状</w:t>
      </w:r>
    </w:p>
    <w:p w14:paraId="4521783C">
      <w:pPr>
        <w:widowControl w:val="0"/>
        <w:kinsoku/>
        <w:autoSpaceDE/>
        <w:autoSpaceDN/>
        <w:adjustRightInd/>
        <w:snapToGrid/>
        <w:spacing w:line="360" w:lineRule="auto"/>
        <w:ind w:firstLine="480" w:firstLineChars="200"/>
        <w:jc w:val="center"/>
        <w:textAlignment w:val="auto"/>
        <w:rPr>
          <w:rFonts w:hint="default" w:ascii="Times New Roman" w:hAnsi="Times New Roman" w:eastAsia="仿宋" w:cs="Times New Roman"/>
          <w:b/>
          <w:bCs/>
          <w:color w:val="auto"/>
          <w:kern w:val="0"/>
          <w:sz w:val="24"/>
          <w:szCs w:val="24"/>
          <w:highlight w:val="none"/>
          <w:lang w:val="en-US" w:eastAsia="zh-CN"/>
        </w:rPr>
      </w:pPr>
    </w:p>
    <w:p w14:paraId="1608C502">
      <w:pPr>
        <w:widowControl w:val="0"/>
        <w:numPr>
          <w:ilvl w:val="0"/>
          <w:numId w:val="4"/>
        </w:numPr>
        <w:kinsoku/>
        <w:autoSpaceDE/>
        <w:autoSpaceDN/>
        <w:adjustRightInd/>
        <w:snapToGrid/>
        <w:spacing w:line="360" w:lineRule="auto"/>
        <w:ind w:left="840" w:leftChars="0" w:firstLineChars="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矿业权</w:t>
      </w:r>
    </w:p>
    <w:p w14:paraId="208333A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内涉及矿业权总面积3.12公顷，占冲突总面积的0.15%。位于仰韶大峡谷景区。该矿业权为“2004河南省新安县—渑池县石峡沟铁矿区勘探”探矿权，其设置时间（2004年）早于地质公园的设立时间（2010年）。该探矿权的存在与地质遗迹保护及生态保护红线管控要求存在冲突，属于71号函要求解决的历史遗留矛盾。</w:t>
      </w:r>
    </w:p>
    <w:p w14:paraId="298E409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9" name="图片 19" descr="图4-6 河南韶山省级地质公园涉及矿业权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4-6 河南韶山省级地质公园涉及矿业权情况"/>
                    <pic:cNvPicPr>
                      <a:picLocks noChangeAspect="1"/>
                    </pic:cNvPicPr>
                  </pic:nvPicPr>
                  <pic:blipFill>
                    <a:blip r:embed="rId16"/>
                    <a:stretch>
                      <a:fillRect/>
                    </a:stretch>
                  </pic:blipFill>
                  <pic:spPr>
                    <a:xfrm>
                      <a:off x="0" y="0"/>
                      <a:ext cx="5271135" cy="3711575"/>
                    </a:xfrm>
                    <a:prstGeom prst="rect">
                      <a:avLst/>
                    </a:prstGeom>
                  </pic:spPr>
                </pic:pic>
              </a:graphicData>
            </a:graphic>
          </wp:inline>
        </w:drawing>
      </w:r>
    </w:p>
    <w:p w14:paraId="0D59A79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图2-6 河南韶山省级地质公园涉及矿业权情况</w:t>
      </w:r>
    </w:p>
    <w:p w14:paraId="52585E06">
      <w:pPr>
        <w:widowControl w:val="0"/>
        <w:numPr>
          <w:ilvl w:val="0"/>
          <w:numId w:val="4"/>
        </w:numPr>
        <w:kinsoku/>
        <w:autoSpaceDE/>
        <w:autoSpaceDN/>
        <w:adjustRightInd/>
        <w:snapToGrid/>
        <w:spacing w:line="360" w:lineRule="auto"/>
        <w:ind w:left="840" w:leftChars="0" w:firstLineChars="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村庄</w:t>
      </w:r>
    </w:p>
    <w:p w14:paraId="09E77BA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内涉及村庄建设用地92.02公顷，占冲突总面积的4.46%。主要分布于仰韶大峡谷景区和五凤山景区。原住居民的生产生活活动（如房屋修缮、道路建设、生产经营等）与地质公园保护管理之间存在现实矛盾，属于71号函所指出的“民生矛盾”范畴。</w:t>
      </w:r>
    </w:p>
    <w:p w14:paraId="36C1D77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0" name="图片 20" descr="图4-7 河南韶山省级地质公园涉及村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4-7 河南韶山省级地质公园涉及村庄情况"/>
                    <pic:cNvPicPr>
                      <a:picLocks noChangeAspect="1"/>
                    </pic:cNvPicPr>
                  </pic:nvPicPr>
                  <pic:blipFill>
                    <a:blip r:embed="rId17"/>
                    <a:stretch>
                      <a:fillRect/>
                    </a:stretch>
                  </pic:blipFill>
                  <pic:spPr>
                    <a:xfrm>
                      <a:off x="0" y="0"/>
                      <a:ext cx="5271135" cy="3711575"/>
                    </a:xfrm>
                    <a:prstGeom prst="rect">
                      <a:avLst/>
                    </a:prstGeom>
                  </pic:spPr>
                </pic:pic>
              </a:graphicData>
            </a:graphic>
          </wp:inline>
        </w:drawing>
      </w:r>
    </w:p>
    <w:p w14:paraId="1163B29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图2-7 河南韶山省级地质公园涉及村庄情况</w:t>
      </w:r>
    </w:p>
    <w:p w14:paraId="19C819F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bidi="ar-SA"/>
        </w:rPr>
        <w:drawing>
          <wp:inline distT="0" distB="0" distL="114300" distR="114300">
            <wp:extent cx="5230495" cy="3918585"/>
            <wp:effectExtent l="0" t="0" r="1905" b="5715"/>
            <wp:docPr id="4" name="图片 4" descr="DJI_20260716152057_0005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JI_20260716152057_0005_V"/>
                    <pic:cNvPicPr>
                      <a:picLocks noChangeAspect="1"/>
                    </pic:cNvPicPr>
                  </pic:nvPicPr>
                  <pic:blipFill>
                    <a:blip r:embed="rId18"/>
                    <a:stretch>
                      <a:fillRect/>
                    </a:stretch>
                  </pic:blipFill>
                  <pic:spPr>
                    <a:xfrm>
                      <a:off x="0" y="0"/>
                      <a:ext cx="5230495" cy="3918585"/>
                    </a:xfrm>
                    <a:prstGeom prst="rect">
                      <a:avLst/>
                    </a:prstGeom>
                  </pic:spPr>
                </pic:pic>
              </a:graphicData>
            </a:graphic>
          </wp:inline>
        </w:drawing>
      </w:r>
    </w:p>
    <w:p w14:paraId="78B7826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图2-8 河南韶山省级地质公园涉及村庄现状</w:t>
      </w:r>
    </w:p>
    <w:p w14:paraId="679FB1E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p>
    <w:p w14:paraId="038FA867">
      <w:pPr>
        <w:widowControl w:val="0"/>
        <w:numPr>
          <w:ilvl w:val="0"/>
          <w:numId w:val="4"/>
        </w:numPr>
        <w:kinsoku/>
        <w:autoSpaceDE/>
        <w:autoSpaceDN/>
        <w:adjustRightInd/>
        <w:snapToGrid/>
        <w:spacing w:line="360" w:lineRule="auto"/>
        <w:ind w:left="840" w:leftChars="0" w:firstLineChars="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其他</w:t>
      </w:r>
    </w:p>
    <w:p w14:paraId="52B6A09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公园内涉及其他冲突类型99.13公顷，占冲突总面积的4.80%，主要包括以下两种类型：</w:t>
      </w:r>
    </w:p>
    <w:p w14:paraId="4534DA1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①行政界线外用地：面积3.91公顷，位于五凤山景区。该地块位于地质公园原规划范围之外，因早期勘界精度问题被纳入，存在管理权属不清、实际管控困难等问题。</w:t>
      </w:r>
    </w:p>
    <w:p w14:paraId="4E9BE05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color w:val="auto"/>
          <w:lang w:val="en-US" w:eastAsia="zh-CN"/>
        </w:rPr>
      </w:pPr>
      <w:r>
        <w:rPr>
          <w:rFonts w:hint="default" w:ascii="Times New Roman" w:hAnsi="Times New Roman" w:eastAsia="仿宋" w:cs="Times New Roman"/>
          <w:snapToGrid/>
          <w:color w:val="auto"/>
          <w:kern w:val="2"/>
          <w:sz w:val="28"/>
          <w:szCs w:val="28"/>
          <w:highlight w:val="none"/>
          <w:lang w:val="en-US" w:eastAsia="zh-CN" w:bidi="ar-SA"/>
        </w:rPr>
        <w:t>②破碎地块：总面积95.22公顷，分布于五凤山景区、石峰峪景区、黄河丹峡景区、南村黄河景区、仰韶大峡谷景区。这些图斑因面积过小、生态功能不完整，且零散分布于地质公园主体范围之外，不具备纳入地质公园严格保护范围的价值。</w:t>
      </w:r>
    </w:p>
    <w:p w14:paraId="02C36A6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1" name="图片 21" descr="图4-9 河南韶山省级地质公园涉及行政界外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4-9 河南韶山省级地质公园涉及行政界外情况"/>
                    <pic:cNvPicPr>
                      <a:picLocks noChangeAspect="1"/>
                    </pic:cNvPicPr>
                  </pic:nvPicPr>
                  <pic:blipFill>
                    <a:blip r:embed="rId19"/>
                    <a:stretch>
                      <a:fillRect/>
                    </a:stretch>
                  </pic:blipFill>
                  <pic:spPr>
                    <a:xfrm>
                      <a:off x="0" y="0"/>
                      <a:ext cx="5271135" cy="3711575"/>
                    </a:xfrm>
                    <a:prstGeom prst="rect">
                      <a:avLst/>
                    </a:prstGeom>
                  </pic:spPr>
                </pic:pic>
              </a:graphicData>
            </a:graphic>
          </wp:inline>
        </w:drawing>
      </w:r>
    </w:p>
    <w:p w14:paraId="67D79BB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w:t>
      </w:r>
      <w:r>
        <w:rPr>
          <w:rFonts w:hint="eastAsia" w:ascii="Times New Roman" w:hAnsi="Times New Roman" w:eastAsia="仿宋" w:cs="Times New Roman"/>
          <w:b/>
          <w:bCs/>
          <w:color w:val="auto"/>
          <w:kern w:val="0"/>
          <w:sz w:val="24"/>
          <w:szCs w:val="24"/>
          <w:highlight w:val="none"/>
          <w:lang w:val="en-US" w:eastAsia="zh-CN"/>
        </w:rPr>
        <w:t>9</w:t>
      </w:r>
      <w:r>
        <w:rPr>
          <w:rFonts w:hint="default" w:ascii="Times New Roman" w:hAnsi="Times New Roman" w:eastAsia="仿宋" w:cs="Times New Roman"/>
          <w:b/>
          <w:bCs/>
          <w:color w:val="auto"/>
          <w:kern w:val="0"/>
          <w:sz w:val="24"/>
          <w:szCs w:val="24"/>
          <w:highlight w:val="none"/>
          <w:lang w:val="en-US" w:eastAsia="zh-CN"/>
        </w:rPr>
        <w:t xml:space="preserve"> 河南韶山省级地质公园涉及行政界外情况</w:t>
      </w:r>
    </w:p>
    <w:p w14:paraId="482C218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p>
    <w:p w14:paraId="1A9D3BD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7" name="图片 7" descr="E:/项目材料/2026年项目/000B规划类项目/010-河南韶山省级地质公园范围调整申报书/制图/插图/图2-8 河南韶山省级地质公园涉及地块破碎情况.jpg图2-8 河南韶山省级地质公园涉及地块破碎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项目材料/2026年项目/000B规划类项目/010-河南韶山省级地质公园范围调整申报书/制图/插图/图2-8 河南韶山省级地质公园涉及地块破碎情况.jpg图2-8 河南韶山省级地质公园涉及地块破碎情况"/>
                    <pic:cNvPicPr>
                      <a:picLocks noChangeAspect="1"/>
                    </pic:cNvPicPr>
                  </pic:nvPicPr>
                  <pic:blipFill>
                    <a:blip r:embed="rId20"/>
                    <a:srcRect t="6" b="6"/>
                    <a:stretch>
                      <a:fillRect/>
                    </a:stretch>
                  </pic:blipFill>
                  <pic:spPr>
                    <a:xfrm>
                      <a:off x="0" y="0"/>
                      <a:ext cx="5271135" cy="3711575"/>
                    </a:xfrm>
                    <a:prstGeom prst="rect">
                      <a:avLst/>
                    </a:prstGeom>
                  </pic:spPr>
                </pic:pic>
              </a:graphicData>
            </a:graphic>
          </wp:inline>
        </w:drawing>
      </w:r>
    </w:p>
    <w:p w14:paraId="18C7513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图2-</w:t>
      </w:r>
      <w:r>
        <w:rPr>
          <w:rFonts w:hint="eastAsia" w:ascii="Times New Roman" w:hAnsi="Times New Roman" w:eastAsia="仿宋" w:cs="Times New Roman"/>
          <w:b/>
          <w:bCs/>
          <w:color w:val="auto"/>
          <w:kern w:val="0"/>
          <w:sz w:val="24"/>
          <w:szCs w:val="24"/>
          <w:highlight w:val="none"/>
          <w:lang w:val="en-US" w:eastAsia="zh-CN"/>
        </w:rPr>
        <w:t>10</w:t>
      </w:r>
      <w:r>
        <w:rPr>
          <w:rFonts w:hint="default" w:ascii="Times New Roman" w:hAnsi="Times New Roman" w:eastAsia="仿宋" w:cs="Times New Roman"/>
          <w:b/>
          <w:bCs/>
          <w:color w:val="auto"/>
          <w:kern w:val="0"/>
          <w:sz w:val="24"/>
          <w:szCs w:val="24"/>
          <w:highlight w:val="none"/>
          <w:lang w:val="en-US" w:eastAsia="zh-CN"/>
        </w:rPr>
        <w:t xml:space="preserve"> 河南韶山省级地质公园涉及破碎地块情况</w:t>
      </w:r>
    </w:p>
    <w:p w14:paraId="6325C821">
      <w:pPr>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br w:type="page"/>
      </w:r>
    </w:p>
    <w:p w14:paraId="29E5C5C6">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18" w:name="_Toc23710"/>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三</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范围调整前全面综合评估</w:t>
      </w:r>
      <w:bookmarkEnd w:id="18"/>
    </w:p>
    <w:p w14:paraId="77B23D3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为确保本次范围调整工作科学合法、务实可行，依据《关于建立以国家公园为主体的自然保护地体系的指导意见》（中办发〔2019〕42号</w:t>
      </w:r>
      <w:r>
        <w:rPr>
          <w:rFonts w:hint="eastAsia" w:ascii="Times New Roman" w:hAnsi="Times New Roman" w:eastAsia="仿宋" w:cs="Times New Roman"/>
          <w:snapToGrid/>
          <w:color w:val="auto"/>
          <w:kern w:val="2"/>
          <w:sz w:val="28"/>
          <w:szCs w:val="28"/>
          <w:highlight w:val="none"/>
          <w:lang w:val="en-US" w:eastAsia="zh-CN" w:bidi="ar-SA"/>
        </w:rPr>
        <w:t>，见附件4</w:t>
      </w:r>
      <w:r>
        <w:rPr>
          <w:rFonts w:hint="default" w:ascii="Times New Roman" w:hAnsi="Times New Roman" w:eastAsia="仿宋" w:cs="Times New Roman"/>
          <w:snapToGrid/>
          <w:color w:val="auto"/>
          <w:kern w:val="2"/>
          <w:sz w:val="28"/>
          <w:szCs w:val="28"/>
          <w:highlight w:val="none"/>
          <w:lang w:val="en-US" w:eastAsia="zh-CN" w:bidi="ar-SA"/>
        </w:rPr>
        <w:t>）、《自然资源部 国家林业和草原局关于做好自然保护区范围及功能分区优化调整前期有关工作的函》（自然资函〔2020〕71号</w:t>
      </w:r>
      <w:r>
        <w:rPr>
          <w:rFonts w:hint="eastAsia" w:ascii="Times New Roman" w:hAnsi="Times New Roman" w:eastAsia="仿宋" w:cs="Times New Roman"/>
          <w:snapToGrid/>
          <w:color w:val="auto"/>
          <w:kern w:val="2"/>
          <w:sz w:val="28"/>
          <w:szCs w:val="28"/>
          <w:highlight w:val="none"/>
          <w:lang w:val="en-US" w:eastAsia="zh-CN" w:bidi="ar-SA"/>
        </w:rPr>
        <w:t>，见附件5</w:t>
      </w:r>
      <w:r>
        <w:rPr>
          <w:rFonts w:hint="default" w:ascii="Times New Roman" w:hAnsi="Times New Roman" w:eastAsia="仿宋" w:cs="Times New Roman"/>
          <w:snapToGrid/>
          <w:color w:val="auto"/>
          <w:kern w:val="2"/>
          <w:sz w:val="28"/>
          <w:szCs w:val="28"/>
          <w:highlight w:val="none"/>
          <w:lang w:val="en-US" w:eastAsia="zh-CN" w:bidi="ar-SA"/>
        </w:rPr>
        <w:t>）、《河南省自然保护地整合优化预案编制工作方案》及《河南韶山省级地质公园规划》等政策文件与规划要求，对河南韶山省级地质公园开展全域、全要素、多维度全面综合评估，形成本评估成果，作为本次范围调整的唯一依据。</w:t>
      </w:r>
    </w:p>
    <w:p w14:paraId="51CBBFA5">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19" w:name="_Toc16328"/>
      <w:r>
        <w:rPr>
          <w:rFonts w:hint="default" w:ascii="Times New Roman" w:hAnsi="Times New Roman" w:cs="Times New Roman"/>
          <w:b/>
          <w:bCs/>
          <w:color w:val="auto"/>
          <w:sz w:val="36"/>
          <w:szCs w:val="36"/>
          <w:highlight w:val="none"/>
          <w:lang w:val="en-US" w:eastAsia="zh-CN"/>
        </w:rPr>
        <w:t>3.1评估原则</w:t>
      </w:r>
      <w:bookmarkEnd w:id="19"/>
    </w:p>
    <w:p w14:paraId="5108E85F">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3.1.1地质遗迹与生态保护价值全面评估</w:t>
      </w:r>
    </w:p>
    <w:p w14:paraId="0BEFC16A">
      <w:pPr>
        <w:ind w:firstLine="561"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rPr>
        <w:t>1.地质遗迹完整性评估：</w:t>
      </w:r>
      <w:r>
        <w:rPr>
          <w:rFonts w:hint="default" w:ascii="Times New Roman" w:hAnsi="Times New Roman" w:eastAsia="仿宋" w:cs="Times New Roman"/>
          <w:snapToGrid/>
          <w:color w:val="auto"/>
          <w:kern w:val="2"/>
          <w:sz w:val="28"/>
          <w:szCs w:val="28"/>
          <w:highlight w:val="none"/>
          <w:lang w:val="en-US" w:eastAsia="zh-CN" w:bidi="ar-SA"/>
        </w:rPr>
        <w:t>核查地层剖面连续性、构造形迹保存状况、典型地貌景观原生性，评价科研科普、美学展示、水源涵养、水土保持等自然与文化服务功能。</w:t>
      </w:r>
    </w:p>
    <w:p w14:paraId="1C28868F">
      <w:pPr>
        <w:ind w:firstLine="561"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rPr>
        <w:t>2.生物多样性评估：</w:t>
      </w:r>
      <w:r>
        <w:rPr>
          <w:rFonts w:hint="default" w:ascii="Times New Roman" w:hAnsi="Times New Roman" w:eastAsia="仿宋" w:cs="Times New Roman"/>
          <w:snapToGrid/>
          <w:color w:val="auto"/>
          <w:kern w:val="2"/>
          <w:sz w:val="28"/>
          <w:szCs w:val="28"/>
          <w:highlight w:val="none"/>
          <w:lang w:val="en-US" w:eastAsia="zh-CN" w:bidi="ar-SA"/>
        </w:rPr>
        <w:t>调查珍稀濒危动植物、典型栖息地、关键生态廊道、繁殖觅食区，划定与地质遗迹紧密关联的核心生态保护区域。</w:t>
      </w:r>
    </w:p>
    <w:p w14:paraId="3937D53C">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3.保护价值潜力评估：</w:t>
      </w:r>
      <w:r>
        <w:rPr>
          <w:rFonts w:hint="default" w:ascii="Times New Roman" w:hAnsi="Times New Roman" w:eastAsia="仿宋" w:cs="Times New Roman"/>
          <w:snapToGrid/>
          <w:color w:val="auto"/>
          <w:kern w:val="2"/>
          <w:sz w:val="28"/>
          <w:szCs w:val="28"/>
          <w:highlight w:val="none"/>
          <w:lang w:val="en-US" w:eastAsia="zh-CN"/>
        </w:rPr>
        <w:t>分析地质遗迹保护价值、生态保护价值、科研科普潜力及投入效益等。</w:t>
      </w:r>
    </w:p>
    <w:p w14:paraId="6BFC9D4E">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3.1.2空间权属与地类现状评估</w:t>
      </w:r>
    </w:p>
    <w:p w14:paraId="5D11E5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以第三次全国国土调查、年度国土变更调查成果为基础底图，结合卫星遥感、《自然资源部 国家林业和草原局关于做好自然保护区范围及功能分区优化调整前期有关工作的函》（自然资函〔2020〕71号）及地质公园、自然保护地优化调整相关规范文件要求，实地核查，全面查清：</w:t>
      </w:r>
    </w:p>
    <w:p w14:paraId="423BA1C9">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1.地类现状：</w:t>
      </w:r>
      <w:r>
        <w:rPr>
          <w:rFonts w:hint="default" w:ascii="Times New Roman" w:hAnsi="Times New Roman" w:eastAsia="仿宋" w:cs="Times New Roman"/>
          <w:snapToGrid/>
          <w:color w:val="auto"/>
          <w:kern w:val="2"/>
          <w:sz w:val="28"/>
          <w:szCs w:val="28"/>
          <w:highlight w:val="none"/>
          <w:lang w:val="en-US" w:eastAsia="zh-CN"/>
        </w:rPr>
        <w:t>地类性质、面积、边界、土地权属、永久基本农田、耕地、建设用地、林地、草地、裸岩地、地质遗迹保护地等地类分布。</w:t>
      </w:r>
    </w:p>
    <w:p w14:paraId="326C4490">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2.空间规划布局：</w:t>
      </w:r>
      <w:r>
        <w:rPr>
          <w:rFonts w:hint="default" w:ascii="Times New Roman" w:hAnsi="Times New Roman" w:eastAsia="仿宋" w:cs="Times New Roman"/>
          <w:snapToGrid/>
          <w:color w:val="auto"/>
          <w:kern w:val="2"/>
          <w:sz w:val="28"/>
          <w:szCs w:val="28"/>
          <w:highlight w:val="none"/>
          <w:lang w:val="en-US" w:eastAsia="zh-CN"/>
        </w:rPr>
        <w:t>合法矿业权、城镇开发边界、道路、水利、电力、民生项目等现状与规划布局。</w:t>
      </w:r>
    </w:p>
    <w:p w14:paraId="3F84328C">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3.保护地空间格局问题：</w:t>
      </w:r>
      <w:r>
        <w:rPr>
          <w:rFonts w:hint="default" w:ascii="Times New Roman" w:hAnsi="Times New Roman" w:eastAsia="仿宋" w:cs="Times New Roman"/>
          <w:snapToGrid/>
          <w:color w:val="auto"/>
          <w:kern w:val="2"/>
          <w:sz w:val="28"/>
          <w:szCs w:val="28"/>
          <w:highlight w:val="none"/>
          <w:lang w:val="en-US" w:eastAsia="zh-CN"/>
        </w:rPr>
        <w:t>排查地质公园与其他自然保护地、生态保护红线交叉重叠区域，梳理园区内碎片化斑块、飞地、夹心地、零散地块分布情况，摸清空间布局不合理、保护管控碎片化问题。</w:t>
      </w:r>
    </w:p>
    <w:p w14:paraId="3E6933FE">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4.地块调出管控规则：</w:t>
      </w:r>
      <w:r>
        <w:rPr>
          <w:rFonts w:hint="default" w:ascii="Times New Roman" w:hAnsi="Times New Roman" w:eastAsia="仿宋" w:cs="Times New Roman"/>
          <w:snapToGrid/>
          <w:color w:val="auto"/>
          <w:kern w:val="2"/>
          <w:sz w:val="28"/>
          <w:szCs w:val="28"/>
          <w:highlight w:val="none"/>
          <w:lang w:val="en-US" w:eastAsia="zh-CN"/>
        </w:rPr>
        <w:t>严格依规落实地块调出标准，耕地调出遵循“在确保对地质遗迹保护、生态功能不造成明显影响的前提下”原则；人工商品林、一般林地调出遵循“经科学评估确认无核心保护价值”原则；地质公园内矿业权、勘探开发区块调出，严格按照《自然资源部、国家林业和草原局印发关于生态保护红线自然保护地内矿业权差别化管理的通知》（自然资函〔2020〕861号）要求，结合实地评估结果依规推进，所有调出地块均需完成科学论证。</w:t>
      </w:r>
    </w:p>
    <w:p w14:paraId="4B24E04B">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3.1.3人类活动与矛盾冲突评估</w:t>
      </w:r>
    </w:p>
    <w:p w14:paraId="2416E3E0">
      <w:pPr>
        <w:numPr>
          <w:ilvl w:val="0"/>
          <w:numId w:val="0"/>
        </w:num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1.刚性矛盾：</w:t>
      </w:r>
      <w:r>
        <w:rPr>
          <w:rFonts w:hint="default" w:ascii="Times New Roman" w:hAnsi="Times New Roman" w:eastAsia="仿宋" w:cs="Times New Roman"/>
          <w:snapToGrid/>
          <w:color w:val="auto"/>
          <w:kern w:val="2"/>
          <w:sz w:val="28"/>
          <w:szCs w:val="28"/>
          <w:highlight w:val="none"/>
          <w:lang w:val="en-US" w:eastAsia="zh-CN"/>
        </w:rPr>
        <w:t>重点排查地质公园内永久基本农田、城镇开发边界管控区块、已审批合法工矿建设、重大交通水利电力基础设施、合法产业项目等与地质保护管控的硬性冲突地块。</w:t>
      </w:r>
    </w:p>
    <w:p w14:paraId="115A6303">
      <w:pPr>
        <w:numPr>
          <w:ilvl w:val="0"/>
          <w:numId w:val="0"/>
        </w:num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2.民生矛盾：</w:t>
      </w:r>
      <w:r>
        <w:rPr>
          <w:rFonts w:hint="default" w:ascii="Times New Roman" w:hAnsi="Times New Roman" w:eastAsia="仿宋" w:cs="Times New Roman"/>
          <w:snapToGrid/>
          <w:color w:val="auto"/>
          <w:kern w:val="2"/>
          <w:sz w:val="28"/>
          <w:szCs w:val="28"/>
          <w:highlight w:val="none"/>
          <w:lang w:val="en-US" w:eastAsia="zh-CN"/>
        </w:rPr>
        <w:t>全面摸排地质公园内村庄聚居点、农村宅基地、公共服务设施、乡村道路、农田水利设施、群众生产耕作、日常生活必需空间等民生类兼容矛盾。</w:t>
      </w:r>
    </w:p>
    <w:p w14:paraId="46AED501">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3.历史遗留矛盾：</w:t>
      </w:r>
      <w:r>
        <w:rPr>
          <w:rFonts w:hint="default" w:ascii="Times New Roman" w:hAnsi="Times New Roman" w:eastAsia="仿宋" w:cs="Times New Roman"/>
          <w:snapToGrid/>
          <w:color w:val="auto"/>
          <w:kern w:val="2"/>
          <w:sz w:val="28"/>
          <w:szCs w:val="28"/>
          <w:highlight w:val="none"/>
          <w:lang w:val="en-US" w:eastAsia="zh-CN"/>
        </w:rPr>
        <w:t>梳理地质公园内老旧宅基地、历史遗留勘探开采点位等存量合规设施与地质保护管控的冲突问题。</w:t>
      </w:r>
    </w:p>
    <w:p w14:paraId="5B6F28D4">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3.1.4保护管理成效评估</w:t>
      </w:r>
    </w:p>
    <w:p w14:paraId="605E0C8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核查地质公园常态化管护运行体系，系统评估管护能力与工作成效，梳理短板弱项。重点评估管理机构设置、专职人员配置、经费保障机制、日常巡护巡查体系、地质遗迹监测、生态环境监测、地质灾害预警监测、执法监管协同机制、规划落地执行情况、属地乡镇联动协调、日常保护管控成效，全面梳理园区管护短板、运行堵点、监管薄弱环节。</w:t>
      </w:r>
    </w:p>
    <w:p w14:paraId="2C8B0527">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3.1.5社会发展需求评估</w:t>
      </w:r>
    </w:p>
    <w:p w14:paraId="355B5E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对接区域国土空间总体规划等相关规划，全面评估地质公园范围调整对区域城镇发展、民生改善、基础设施提质、地质文旅开发、地学科普教育、群众休闲游憩、乡村产业发展的支撑适配性。广泛征求属地乡镇、自然资源、林业、生态环境、水利、文旅、农业农村等相关部门意见，统筹保护与发展双重需求。</w:t>
      </w:r>
    </w:p>
    <w:p w14:paraId="347D6C06">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20" w:name="_Toc22887"/>
      <w:r>
        <w:rPr>
          <w:rFonts w:hint="default" w:ascii="Times New Roman" w:hAnsi="Times New Roman" w:cs="Times New Roman"/>
          <w:b/>
          <w:bCs/>
          <w:color w:val="auto"/>
          <w:sz w:val="36"/>
          <w:szCs w:val="36"/>
          <w:highlight w:val="none"/>
          <w:lang w:val="en-US" w:eastAsia="zh-CN"/>
        </w:rPr>
        <w:t>3.2评估结论</w:t>
      </w:r>
      <w:bookmarkEnd w:id="20"/>
    </w:p>
    <w:p w14:paraId="330D6E28">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经全面、系统的综合评估，形成以下结论：</w:t>
      </w:r>
    </w:p>
    <w:p w14:paraId="07FA6E16">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3.2.1地质遗迹与生态保护价值评估结论</w:t>
      </w:r>
    </w:p>
    <w:p w14:paraId="0FBE4301">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评估，河南韶山省级地质公园地质遗迹资源禀赋突出，核心保护价值集中。地质公园内出露的标准地层剖面连续完整、构造形迹清晰典型、地貌景观原生性强，具有重要的地球科学研究和科普教育价值。珍稀濒危动植物栖息地与地质遗迹分布空间耦合度高，关键生态廊道连通性较好，具备地质遗迹与生物多样性协同保护的良好基础。</w:t>
      </w:r>
    </w:p>
    <w:p w14:paraId="642B4F50">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3.2.2空间权属与地类现状评估结论</w:t>
      </w:r>
    </w:p>
    <w:p w14:paraId="0BAA7231">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经实地核查与空间叠加分析，查明地质公园范围内地类现状与空间布局存在以下问题：</w:t>
      </w:r>
    </w:p>
    <w:p w14:paraId="2C22F159">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一是原边界圈入集中连片永久基本农田、现状村庄建设用地、人工商品林及合法矿业权区块，与地质遗迹保护管控要求形成明显冲突；</w:t>
      </w:r>
    </w:p>
    <w:p w14:paraId="7D23541E">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二是与其他自然保护地及生态保护红线存在局部交叉重叠，造成管理主体不清、权责不明；</w:t>
      </w:r>
    </w:p>
    <w:p w14:paraId="57903C7A">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三是地质公园内存在碎片化斑块、飞地、夹心地等空间格局不合理问题，影响保护管理整体效能。</w:t>
      </w:r>
    </w:p>
    <w:p w14:paraId="1A14510B">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3.2.3人类活动与矛盾冲突评估结论</w:t>
      </w:r>
    </w:p>
    <w:p w14:paraId="0FD17A8A">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经逐项排查，地质公园内矛盾冲突可归为三类：</w:t>
      </w:r>
    </w:p>
    <w:p w14:paraId="6FDD123E">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一是刚性矛盾，包括永久基本农田、城镇开发边界内区块，该类冲突须通过调出予以根本解决；</w:t>
      </w:r>
    </w:p>
    <w:p w14:paraId="06AEB18D">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二是民生矛盾，涉及村庄聚居点、农村宅基地、乡村道路及群众生产生活必需空间，须在保障群众合法权益的前提下妥善化解；</w:t>
      </w:r>
    </w:p>
    <w:p w14:paraId="5EDFAF22">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三是历史遗留矛盾，包括老旧宅基地、历史勘探开采点位等，需结合实际分类处置。</w:t>
      </w:r>
    </w:p>
    <w:p w14:paraId="0B48F7AB">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3.2.4保护管理成效评估结论</w:t>
      </w:r>
    </w:p>
    <w:p w14:paraId="3E3A3D7F">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评估，河南韶山省级地质公园已初步建立管护体系，但受限于边界不清、矛盾突出等因素，管理效能有待提升。存在管理机构不健全、专职人员不足、经费保障机制薄弱、日常巡护覆盖盲区多、地质遗迹监测手段落后、执法协同机制不畅、属地乡镇联动不够等问题。优化调整后，清晰合理的边界与权责划分将为补齐上述短板、提升管理效能奠定基础。</w:t>
      </w:r>
    </w:p>
    <w:p w14:paraId="1046990D">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3.2.5社会发展需求评估结论</w:t>
      </w:r>
    </w:p>
    <w:p w14:paraId="53F6A66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需求对接与意见征集，地质公园范围调整与区域国土空间规划、乡村振兴规划、交通水利规划、文旅发展规划等高度关联。合理调出矛盾冲突区域、调入关键保护空间，有利于释放村镇发展空间、保障基础设施建设和民生项目落地，有利于地质科普研学、生态旅游等绿色产业培育，有利于实现保护与发展协调统一。属地乡镇及相关部门对优化调整均持积极支持态度。</w:t>
      </w:r>
    </w:p>
    <w:p w14:paraId="060C1887">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3.2.6综合评估结论</w:t>
      </w:r>
    </w:p>
    <w:p w14:paraId="12CC965C">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基于上述五个维度的评估结果，划定三类空间：</w:t>
      </w:r>
    </w:p>
    <w:p w14:paraId="2AC10BAE">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1.核心保留区：</w:t>
      </w:r>
      <w:r>
        <w:rPr>
          <w:rFonts w:hint="default" w:ascii="Times New Roman" w:hAnsi="Times New Roman" w:eastAsia="仿宋" w:cs="Times New Roman"/>
          <w:snapToGrid/>
          <w:color w:val="auto"/>
          <w:kern w:val="2"/>
          <w:sz w:val="28"/>
          <w:szCs w:val="28"/>
          <w:highlight w:val="none"/>
          <w:lang w:val="en-US" w:eastAsia="zh-CN"/>
        </w:rPr>
        <w:t>将地质遗迹价值高、原生性强、必须严格保护的标准地层剖面、典型构造形迹、重要古生物化石产地、核心地貌景观及与之紧密关联的关键生态空间，划为核心保留区，维持严格保护。</w:t>
      </w:r>
    </w:p>
    <w:p w14:paraId="7D79BC63">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2.优化调整区：</w:t>
      </w:r>
      <w:r>
        <w:rPr>
          <w:rFonts w:hint="default" w:ascii="Times New Roman" w:hAnsi="Times New Roman" w:eastAsia="仿宋" w:cs="Times New Roman"/>
          <w:snapToGrid/>
          <w:color w:val="auto"/>
          <w:kern w:val="2"/>
          <w:sz w:val="28"/>
          <w:szCs w:val="28"/>
          <w:highlight w:val="none"/>
          <w:lang w:val="en-US" w:eastAsia="zh-CN"/>
        </w:rPr>
        <w:t>将矛盾冲突集中、地质遗迹保护价值低、无保护必要性的永久基本农田、村庄建成区、人工商品林、合法矿业权区块及其他刚性冲突地块，划为优化调整区，建议调出。</w:t>
      </w:r>
    </w:p>
    <w:p w14:paraId="54A81E4D">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3.生态增补区：</w:t>
      </w:r>
      <w:r>
        <w:rPr>
          <w:rFonts w:hint="default" w:ascii="Times New Roman" w:hAnsi="Times New Roman" w:eastAsia="仿宋" w:cs="Times New Roman"/>
          <w:snapToGrid/>
          <w:color w:val="auto"/>
          <w:kern w:val="2"/>
          <w:sz w:val="28"/>
          <w:szCs w:val="28"/>
          <w:highlight w:val="none"/>
          <w:lang w:val="en-US" w:eastAsia="zh-CN"/>
        </w:rPr>
        <w:t>将周边连通性好、地质遗迹价值高、对强化系统完整性有关键作用的剖面延伸段、遗漏的重要遗迹点及生态缓冲空间，划为生态增补区，建议调入。</w:t>
      </w:r>
    </w:p>
    <w:p w14:paraId="506819D6">
      <w:pPr>
        <w:ind w:firstLine="561"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4.调出地块后续管控：</w:t>
      </w:r>
      <w:r>
        <w:rPr>
          <w:rFonts w:hint="default" w:ascii="Times New Roman" w:hAnsi="Times New Roman" w:eastAsia="仿宋" w:cs="Times New Roman"/>
          <w:snapToGrid/>
          <w:color w:val="auto"/>
          <w:kern w:val="2"/>
          <w:sz w:val="28"/>
          <w:szCs w:val="28"/>
          <w:highlight w:val="none"/>
          <w:lang w:val="en-US" w:eastAsia="zh-CN"/>
        </w:rPr>
        <w:t>调出的耕地、人工商品林、占压探矿权的地块等，按照农业农村、林业、水利、自然资源等相关部门的法定职责和管理要求进行管控，确保调出后不对地质遗迹保护功能和区域生态安全造成负面影响。</w:t>
      </w:r>
    </w:p>
    <w:p w14:paraId="059B2062">
      <w:pPr>
        <w:rPr>
          <w:rFonts w:hint="default" w:ascii="Times New Roman" w:hAnsi="Times New Roman" w:eastAsia="仿宋" w:cs="Times New Roman"/>
          <w:b/>
          <w:bCs/>
          <w:color w:val="auto"/>
          <w:szCs w:val="44"/>
          <w:highlight w:val="none"/>
          <w:lang w:val="en-US" w:eastAsia="zh-CN" w:bidi="ar-SA"/>
        </w:rPr>
      </w:pPr>
      <w:bookmarkStart w:id="21" w:name="_Toc17127"/>
      <w:r>
        <w:rPr>
          <w:rFonts w:hint="default" w:ascii="Times New Roman" w:hAnsi="Times New Roman" w:eastAsia="仿宋" w:cs="Times New Roman"/>
          <w:b/>
          <w:bCs/>
          <w:color w:val="auto"/>
          <w:szCs w:val="44"/>
          <w:highlight w:val="none"/>
          <w:lang w:val="en-US" w:eastAsia="zh-CN" w:bidi="ar-SA"/>
        </w:rPr>
        <w:br w:type="page"/>
      </w:r>
    </w:p>
    <w:p w14:paraId="2ED4BCDE">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四</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调整必要性</w:t>
      </w:r>
      <w:bookmarkEnd w:id="21"/>
    </w:p>
    <w:p w14:paraId="78EB330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本次河南韶山省级地质公园范围调整，是基于国家生态文明建设战略深化落地，区域协调发展现实问题破解以及自然保护地体系效能提升的迫切需求而开展的。具体体现在以下三个层面：</w:t>
      </w:r>
    </w:p>
    <w:p w14:paraId="4DE71205">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r>
        <w:rPr>
          <w:rFonts w:hint="default" w:ascii="Times New Roman" w:hAnsi="Times New Roman" w:cs="Times New Roman"/>
          <w:b/>
          <w:bCs/>
          <w:color w:val="auto"/>
          <w:sz w:val="36"/>
          <w:szCs w:val="36"/>
          <w:highlight w:val="none"/>
          <w:lang w:val="en-US" w:eastAsia="zh-CN"/>
        </w:rPr>
        <w:t>4.1落实“多规合一”、厘清法定管控边界的迫切需要</w:t>
      </w:r>
    </w:p>
    <w:p w14:paraId="0B0F94E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河南韶山省级地质公园原范围与现行国土空间规划管控底线存在多重空间冲突，亟须通过调整实现依法合规、边界清晰、权责统一。</w:t>
      </w:r>
    </w:p>
    <w:p w14:paraId="151D138E">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（1）交叉重叠保护地关系亟待理顺</w:t>
      </w:r>
    </w:p>
    <w:p w14:paraId="3828C6E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河南省自然保护地调整清单》（办函保字〔2024〕313号）及矢量数据与其他保护地叠合情况，公园原范围与河南黄河湿地国家级自然保护区、河南黛眉山国家地质公园、河南青要山省级自然保护区、河南省渑池韶山省级森林公园等四处自然保护地存在交叉重叠，重叠区域总面积1312.78公顷，占公园实际控制面积的8.67%。这种“多块牌子、多头管理”的局面，导致同一地块保护标准不一、执法主体不明、监管责任难以厘清，严重削弱了保护管理效能，违背了中办发〔2019〕42号文提出的“一个保护地、一套机构、一块牌子”的整合优化核心原则。因此，必须在科学评估的基础上，通过本次调整明确重叠区域唯一的管理属性与法定边界，实现各类保护地各司其职、协同高效保护。</w:t>
      </w:r>
    </w:p>
    <w:p w14:paraId="5394400C">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（2）“三区三线”衔接亟待统一</w:t>
      </w:r>
    </w:p>
    <w:p w14:paraId="35BD187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与“三调”数据、永久基本农田划定成果、生态保护红线及城镇开发边界等空间数据进行叠置分析，公园原边界与上述“三区三线”管控底线存在明显冲突。据统计，公园范围内涉及耕地795.79公顷、村庄建设用地92.02公顷及合法矿业权3.12公顷，这些地块被划入地质公园范围，导致保护与粮食安全、民生发展及资源开发之间产生硬性冲突。本次调整通过将上述与永久基本农田、村庄建成区等明显冲突的区域调出，使地质公园边界与行政管辖界线、自然地理界线更加协调，真正实现与国土空间规划“一张图”管理，为后续依法确权、规范管理、执法监督提供坚实的前提保障。</w:t>
      </w:r>
    </w:p>
    <w:p w14:paraId="5D133D35">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r>
        <w:rPr>
          <w:rFonts w:hint="default" w:ascii="Times New Roman" w:hAnsi="Times New Roman" w:cs="Times New Roman"/>
          <w:b/>
          <w:bCs/>
          <w:color w:val="auto"/>
          <w:sz w:val="36"/>
          <w:szCs w:val="36"/>
          <w:highlight w:val="none"/>
          <w:lang w:val="en-US" w:eastAsia="zh-CN"/>
        </w:rPr>
        <w:t>4.2化解历史遗留矛盾、保障民生与绿色发展的迫切需要</w:t>
      </w:r>
    </w:p>
    <w:p w14:paraId="497E2BD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地质公园内长期存在的“保而不严、用而不畅”问题，根源在于保护地空间与当地群众生产生活空间、经济发展需求之间的严重错位。依据71号函关于“分类有序解决历史遗留问题”的要求，本次调整是化解矛盾、促进和谐共生的必然选择。</w:t>
      </w:r>
    </w:p>
    <w:p w14:paraId="60EAA27B">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（1）化解农林生产与地质遗迹保护的矛盾</w:t>
      </w:r>
    </w:p>
    <w:p w14:paraId="42B389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原范围内存在大面积耕地（795.79公顷，占调出面积的38.55%）和人工商品林（1074.17公顷，占调出面积的52.04%）。严格的保护管控要求与农民正常的耕作、林木采伐抚育等生产生活权益形成直接对立，导致保护政策“落地难”、群众产生抵触情绪，保护管理成本居高不下。将有长期稳定耕种条件的耕地和以生产经营为主的人工商品林依法依规调出，是从源头上保障粮食安全、维护林农生计、化解社会矛盾的根本举措，也是践行以人民为中心的发展思想的具体体现。</w:t>
      </w:r>
    </w:p>
    <w:p w14:paraId="7B8BDFD7">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（2）解决村庄建设与人口发展的空间制约</w:t>
      </w:r>
    </w:p>
    <w:p w14:paraId="407B9E3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范围内涉及的村庄居民点（92.02公顷，涉及约1600人），其房屋翻建、基础设施配套、公共服务提升等基本生存发展需求，因保护地法规受到严格限制，乡村振兴战略难以在此有效实施。将集中连片的村庄建成区及必要的拓展空间调出，能够有效释放村镇发展空间，保障民生项目落地，让地质公园回归保护地质遗迹的核心功能，避免“把村庄管死、把遗迹管散”的被动局面，实现保护与发展的协调统一。</w:t>
      </w:r>
    </w:p>
    <w:p w14:paraId="6C998E7D">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r>
        <w:rPr>
          <w:rFonts w:hint="default" w:ascii="Times New Roman" w:hAnsi="Times New Roman" w:cs="Times New Roman"/>
          <w:b/>
          <w:bCs/>
          <w:color w:val="auto"/>
          <w:sz w:val="36"/>
          <w:szCs w:val="36"/>
          <w:highlight w:val="none"/>
          <w:lang w:val="en-US" w:eastAsia="zh-CN"/>
        </w:rPr>
        <w:t>4.3强化地质遗迹系统保护、提升管理效能的迫切需要</w:t>
      </w:r>
    </w:p>
    <w:p w14:paraId="03761453">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科学合理的边界是提升保护地生态功能和管理水平的基础。依据整合优化工作关于“优化空间布局、提升生态功能”的总体要求，本次调整是实现精准管控、提升保护效能的关键环节。</w:t>
      </w:r>
    </w:p>
    <w:p w14:paraId="787239A6">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（1）聚焦核心遗迹，提升生态完整性</w:t>
      </w:r>
    </w:p>
    <w:p w14:paraId="3D15C3B4">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公园原范围基于早期粗略划定，未充分结合精细化地质调查成果，导致部分边界生硬切割自然地貌，不仅未能完整涵盖重要标准地层剖面和构造形迹，反而将大量非地质遗迹价值的低山丘陵、人工林网包裹在内。本次调整通过“调出干扰斑块（2064.23公顷）、补入关键遗存（1315.99公顷）”的空间置换，将调入生态价值更高的重点公益林区（1174.22公顷）、因行政界线变动而应纳入的斑块（132.54公顷）以及其他遗漏重要生态空间调入（9.23公顷），使公园边界更加契合韶山地区的地质构造格局与自然生态本底，能够有效强化核心地质遗迹的完整性与生态廊道连通性，提升整体保护价值。</w:t>
      </w:r>
    </w:p>
    <w:p w14:paraId="20CDBFB4">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（2）明晰管理界线，实现精准管控</w:t>
      </w:r>
    </w:p>
    <w:p w14:paraId="2EBD2000">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仿宋" w:cs="Times New Roman"/>
          <w:snapToGrid/>
          <w:color w:val="auto"/>
          <w:kern w:val="2"/>
          <w:sz w:val="28"/>
          <w:szCs w:val="28"/>
          <w:highlight w:val="none"/>
          <w:lang w:val="en-US" w:eastAsia="zh-CN"/>
        </w:rPr>
        <w:t>原边界与自然地理界线、行政边界衔接不顺，导致公园范围内存在大量碎片化斑块（95.22公顷）及飞地，增加了日常巡护、执法监管的难度，也使得生态修复与监测预警设施布设缺乏清晰的空间依循。本次调整将矛盾突出、零散破碎的区域调出后，可依托清晰的山脊线、沟谷线、道路及行政界线等重新界定边界，打造一个边界清晰、权属明确、矛盾清零的管理单元。这将极大提升管理单位对地质遗迹演化、人类活动影响的感知与响应能力，为构建高水平科研科普体系、开展沉浸式生态旅游体验奠定坚实的空间基础，真正实现河南韶山省级地质公园从“粗放式”管理向“精细化、智能化”管理的转变，推动其可持续发展。</w:t>
      </w:r>
    </w:p>
    <w:p w14:paraId="52C8EBA6">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22" w:name="_Toc9284"/>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五</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优化调整规则</w:t>
      </w:r>
      <w:bookmarkEnd w:id="22"/>
    </w:p>
    <w:p w14:paraId="03A2183B">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23" w:name="_Toc9154"/>
      <w:r>
        <w:rPr>
          <w:rFonts w:hint="default" w:ascii="Times New Roman" w:hAnsi="Times New Roman" w:cs="Times New Roman"/>
          <w:b/>
          <w:bCs/>
          <w:color w:val="auto"/>
          <w:sz w:val="36"/>
          <w:szCs w:val="36"/>
          <w:highlight w:val="none"/>
          <w:lang w:val="en-US" w:eastAsia="zh-CN"/>
        </w:rPr>
        <w:t>5.1自然保护地整合优化依据材料</w:t>
      </w:r>
      <w:bookmarkEnd w:id="13"/>
      <w:bookmarkEnd w:id="14"/>
      <w:bookmarkEnd w:id="15"/>
      <w:bookmarkEnd w:id="23"/>
    </w:p>
    <w:p w14:paraId="60039780">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5.1.1证明其范围、面积、类型的文件和图纸</w:t>
      </w:r>
    </w:p>
    <w:p w14:paraId="48FD28AF">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（1）设立批准文件</w:t>
      </w:r>
    </w:p>
    <w:p w14:paraId="60F7C2DF">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2010年1月，原河南省国土资源厅以《河南省国土资源厅办公室关于批准鲁山县尧山等6处省级地质公园和新密密玉等2处省级矿山公园建设资格的通知》（豫国土资办发〔2010〕1号）批准设立河南韶山省级地质公园。</w:t>
      </w:r>
    </w:p>
    <w:p w14:paraId="173FA834">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（2）规划批复文件</w:t>
      </w:r>
    </w:p>
    <w:p w14:paraId="646ACC92">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2012年9月，原河南省国土资源厅以《河南省国土资源厅关于河南韶山省级地质公园规划的批复》（豫国土资函〔2012〕902号）批准了《河南韶山省级地质公园规划》，规划批复总面积为14637公顷。</w:t>
      </w:r>
    </w:p>
    <w:p w14:paraId="303E3F68">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（3）工作底图</w:t>
      </w:r>
    </w:p>
    <w:p w14:paraId="2C232370">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公园原规划批复总面积为14637公顷。后经矢量数据椭球公式精确计算，实际控制总面积为15140.21公顷。两者之间的面积差异主要系早期勘界技术条件限制及历次坐标系统转换所致。2020年，根据《自然资源部 国家林业和草原局关于做好自然保护区范围及功能分区优化调整前期有关工作的函》（自然资函〔2020〕71号）及《河南省自然保护地整合优化预案编制工作方案》的统一部署，基于实际控制范围（15140.21公顷）开展了整合优化工作（办函保字〔2024〕313号）。本次范围调整仍以该实际控制面积15140.21公顷为基准开展工作。</w:t>
      </w:r>
    </w:p>
    <w:p w14:paraId="7593A2FD">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24" w:name="_Toc7869"/>
      <w:bookmarkStart w:id="25" w:name="_Toc15030"/>
      <w:r>
        <w:rPr>
          <w:rFonts w:hint="default" w:ascii="Times New Roman" w:hAnsi="Times New Roman" w:eastAsia="仿宋" w:cs="Times New Roman"/>
          <w:bCs/>
          <w:color w:val="auto"/>
          <w:kern w:val="2"/>
          <w:szCs w:val="32"/>
          <w:highlight w:val="none"/>
          <w:lang w:val="en-US" w:eastAsia="zh-CN" w:bidi="ar-SA"/>
        </w:rPr>
        <w:t>5.1.2机构和编制文件</w:t>
      </w:r>
      <w:bookmarkEnd w:id="24"/>
      <w:bookmarkEnd w:id="25"/>
    </w:p>
    <w:p w14:paraId="5EB628C4">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2009年7月，渑池县机构编制委员会以《关于成立渑池县韶山（省级）地质公园管理机构的批复》（渑编〔2009〕5号，见附件3），批准成立渑池县韶山（省级）地质公园管理处，作为公园管理机构。</w:t>
      </w:r>
    </w:p>
    <w:p w14:paraId="368D0C7F">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r>
        <w:rPr>
          <w:rFonts w:hint="default" w:ascii="Times New Roman" w:hAnsi="Times New Roman" w:eastAsia="仿宋" w:cs="Times New Roman"/>
          <w:bCs/>
          <w:color w:val="auto"/>
          <w:kern w:val="2"/>
          <w:szCs w:val="32"/>
          <w:highlight w:val="none"/>
          <w:lang w:val="en-US" w:eastAsia="zh-CN" w:bidi="ar-SA"/>
        </w:rPr>
        <w:t>5.1.3相关依据、政策</w:t>
      </w:r>
    </w:p>
    <w:p w14:paraId="20365CA4">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《中共中央办公厅 国务院办公厅关于在国土空间规划中统筹划定落实三条控制线的指导意见》（厅字〔2019〕48号）；</w:t>
      </w:r>
    </w:p>
    <w:p w14:paraId="6713ACAF">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《自然资源部 国家林业和草原局关于做好自然保护区范围及功能分区优化调整前期有关工作的函》（自然资函〔2020〕71号）；</w:t>
      </w:r>
    </w:p>
    <w:p w14:paraId="4C2D35E3">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《自然资源部 国家林业和草原局关于生态保护红线自然保护地内矿业权差别化管理的通知》（自然资函〔2020〕861号）；</w:t>
      </w:r>
    </w:p>
    <w:p w14:paraId="43C66FE9">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《自然资源部办公厅 国家林业和草原局办公室关于生态保护红线划定中有关空间矛盾冲突处理规则的补充通知》（自然资办函〔2021〕458号）；</w:t>
      </w:r>
    </w:p>
    <w:p w14:paraId="36C0FE6E">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val="0"/>
          <w:color w:val="auto"/>
          <w:spacing w:val="0"/>
          <w:w w:val="100"/>
          <w:kern w:val="0"/>
          <w:position w:val="0"/>
          <w:sz w:val="28"/>
          <w:szCs w:val="28"/>
          <w:highlight w:val="none"/>
          <w:lang w:val="en-US" w:eastAsia="zh-CN" w:bidi="ar"/>
        </w:rPr>
        <w:t>《国家林业和草原局办公室 自然资源部办公厅 生态环境部办公厅关于进一步做好自然保护地整合优化工作的函》（办函保字〔2025〕260号）；</w:t>
      </w:r>
    </w:p>
    <w:p w14:paraId="71A7BC7A">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val="0"/>
          <w:color w:val="auto"/>
          <w:spacing w:val="0"/>
          <w:w w:val="100"/>
          <w:kern w:val="0"/>
          <w:position w:val="0"/>
          <w:sz w:val="28"/>
          <w:szCs w:val="28"/>
          <w:highlight w:val="none"/>
          <w:lang w:val="en-US" w:eastAsia="zh-CN" w:bidi="ar"/>
        </w:rPr>
        <w:t>《河南省林业局关于反馈自然保护地进一步整合优化相关成果的通知》（豫林护函〔2025〕53号）；</w:t>
      </w:r>
    </w:p>
    <w:p w14:paraId="4C368BB3">
      <w:pPr>
        <w:pStyle w:val="7"/>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right="0"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val="0"/>
          <w:color w:val="auto"/>
          <w:spacing w:val="0"/>
          <w:w w:val="100"/>
          <w:kern w:val="0"/>
          <w:position w:val="0"/>
          <w:sz w:val="28"/>
          <w:szCs w:val="28"/>
          <w:highlight w:val="none"/>
          <w:lang w:val="en-US" w:eastAsia="zh-CN" w:bidi="ar"/>
        </w:rPr>
        <w:t>《国家林业和草原局办公室关于商请确认自然保护地整合优化公示材料的函》（办函保字〔2024〕313号）。</w:t>
      </w:r>
    </w:p>
    <w:p w14:paraId="1D62E94B">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26" w:name="_Toc755"/>
      <w:r>
        <w:rPr>
          <w:rFonts w:hint="default" w:ascii="Times New Roman" w:hAnsi="Times New Roman" w:cs="Times New Roman"/>
          <w:b/>
          <w:bCs/>
          <w:color w:val="auto"/>
          <w:sz w:val="36"/>
          <w:szCs w:val="36"/>
          <w:highlight w:val="none"/>
          <w:lang w:val="en-US" w:eastAsia="zh-CN"/>
        </w:rPr>
        <w:t>5.2范围调整规则</w:t>
      </w:r>
      <w:bookmarkEnd w:id="26"/>
    </w:p>
    <w:p w14:paraId="027C6CCD">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贯彻落实上述文件精神，坚持“科学评估、应保尽保、实事求是、统筹协调”的原则，结合本次全面综合评估结论，确定本次范围调整的具体规则如下。</w:t>
      </w:r>
    </w:p>
    <w:p w14:paraId="48E51D33">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27" w:name="bookmark9"/>
      <w:bookmarkEnd w:id="27"/>
      <w:r>
        <w:rPr>
          <w:rFonts w:hint="default" w:ascii="Times New Roman" w:hAnsi="Times New Roman" w:eastAsia="仿宋" w:cs="Times New Roman"/>
          <w:bCs/>
          <w:color w:val="auto"/>
          <w:kern w:val="2"/>
          <w:szCs w:val="32"/>
          <w:highlight w:val="none"/>
          <w:lang w:val="en-US" w:eastAsia="zh-CN" w:bidi="ar-SA"/>
        </w:rPr>
        <w:t>5.2.1分类分级规则</w:t>
      </w:r>
    </w:p>
    <w:p w14:paraId="404F1154">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1.分类规则</w:t>
      </w:r>
    </w:p>
    <w:p w14:paraId="7DCF2BAA">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以生态功能和地质遗迹保护价值评估为基础，依据所在区域的自然属性、生态价值和管理目标，对现有自然保护地进行梳理归类。整合优化后的自然保护地体系分为自然保护区、自然公园两大类。河南韶山省级地质公园隶属于自然公园体系中的“地质公园”类别，本次调整不改变其省级地质公园的类别属性。</w:t>
      </w:r>
    </w:p>
    <w:p w14:paraId="2E10CDB7">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2.分级规则</w:t>
      </w:r>
    </w:p>
    <w:p w14:paraId="1D994F49">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按照生态系统及地质遗迹的重要程度和事权划分原则，实行分级设立、分级管理。河南韶山省级地质公园为省级地质公园，属于地方级自然保护地，其设立、调整、撤销由省级人民政府或其授权部门批准。本次调整严格遵循地方级自然保护地的审批程序。</w:t>
      </w:r>
    </w:p>
    <w:p w14:paraId="4B5DC6C4">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28" w:name="bookmark10"/>
      <w:bookmarkEnd w:id="28"/>
      <w:r>
        <w:rPr>
          <w:rFonts w:hint="default" w:ascii="Times New Roman" w:hAnsi="Times New Roman" w:eastAsia="仿宋" w:cs="Times New Roman"/>
          <w:bCs/>
          <w:color w:val="auto"/>
          <w:kern w:val="2"/>
          <w:szCs w:val="32"/>
          <w:highlight w:val="none"/>
          <w:lang w:val="en-US" w:eastAsia="zh-CN" w:bidi="ar-SA"/>
        </w:rPr>
        <w:t>5.2.2整合归并规则</w:t>
      </w:r>
    </w:p>
    <w:p w14:paraId="495581F0">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以保持生态系统多样性、稳定性、持续性为原则，遵从保护面积不减少、保护强度不降低、保护性质不改变的要求，对交叉重叠的自然保护地进行整合优化，力求实现一个区域只有一个自然保护地、一套机构、一块牌子。</w:t>
      </w:r>
    </w:p>
    <w:p w14:paraId="502A8766">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1.与自然保护区交叉重叠的处理</w:t>
      </w:r>
    </w:p>
    <w:p w14:paraId="5F3237B7">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河南韶山省级地质公园与河南黄河湿地国家级自然保护区、河南青要山省级自然保护区存在交叉重叠。根据保护强度优先的原则，优先保留国家级和省级自然保护区。在本次调整中，将重叠区域（合计812.85公顷）统一划归自然保护区管理，并从河南韶山省级地质公园范围中调出。</w:t>
      </w:r>
    </w:p>
    <w:p w14:paraId="6FD6B564">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2.与其他自然公园交叉重叠的处理</w:t>
      </w:r>
    </w:p>
    <w:p w14:paraId="059BE89E">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河南韶山省级地质公园与河南黛眉山国家地质公园、河南省渑池韶山省级森林公园存在交叉重叠。根据设立审批层级优先的原则，与河南黛眉山国家地质公园的重叠区域（159.67公顷）划归河南黛眉山国家地质公园管理；与河南省渑池韶山省级森林公园的重叠区域（340.26公顷）划归河南省渑池韶山省级森林公园管理。</w:t>
      </w:r>
    </w:p>
    <w:p w14:paraId="545A8761">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29" w:name="bookmark11"/>
      <w:bookmarkEnd w:id="29"/>
      <w:r>
        <w:rPr>
          <w:rFonts w:hint="default" w:ascii="Times New Roman" w:hAnsi="Times New Roman" w:eastAsia="仿宋" w:cs="Times New Roman"/>
          <w:bCs/>
          <w:color w:val="auto"/>
          <w:kern w:val="2"/>
          <w:szCs w:val="32"/>
          <w:highlight w:val="none"/>
          <w:lang w:val="en-US" w:eastAsia="zh-CN" w:bidi="ar-SA"/>
        </w:rPr>
        <w:t>5.2.3分区优化规则</w:t>
      </w:r>
    </w:p>
    <w:p w14:paraId="70340593">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基于功能定位，按照各区域的生态价值、原真性、人类活动强度，对自然保护地实行分区差别化管理。根据《国家级自然公园管理办法（试行）》（林保规〔2023〕4号），自然公园原则上按一般控制区管理。河南韶山省级地质公园作为自然公园，其保留范围整体按照一般控制区进行管理，并根据规划进一步细化生态保育区和合理利用区，实行差别化管控。</w:t>
      </w:r>
    </w:p>
    <w:p w14:paraId="56A1469F">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30" w:name="bookmark12"/>
      <w:bookmarkEnd w:id="30"/>
      <w:r>
        <w:rPr>
          <w:rFonts w:hint="default" w:ascii="Times New Roman" w:hAnsi="Times New Roman" w:eastAsia="仿宋" w:cs="Times New Roman"/>
          <w:bCs/>
          <w:color w:val="auto"/>
          <w:kern w:val="2"/>
          <w:szCs w:val="32"/>
          <w:highlight w:val="none"/>
          <w:lang w:val="en-US" w:eastAsia="zh-CN" w:bidi="ar-SA"/>
        </w:rPr>
        <w:t>5.2.4调入规则</w:t>
      </w:r>
    </w:p>
    <w:p w14:paraId="423F1B5D">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坚持生态优先、应划尽划的原则，以提升公园空间完整性和生态廊道连通性为目标，结合国土三调最新成果及韶山地区生态本底调查，将公园周边生态保护价值高、对强化地质遗迹系统保护有重要作用的区域划入公园范围。</w:t>
      </w:r>
    </w:p>
    <w:p w14:paraId="70FAC109">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（1）重点公益林区调入</w:t>
      </w:r>
    </w:p>
    <w:p w14:paraId="310364F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将公园周边属于国家级二级公益林、对保持地质公园及周边生态系统完整性具有重要作用的灌木林地、乔木林地等区域调入。本次规划调入1174.22公顷，主要涉及坡头乡白羊山村、浪地村，段村乡柏隆村等。</w:t>
      </w:r>
    </w:p>
    <w:p w14:paraId="7D14AC64">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（2）行政界线调整调入</w:t>
      </w:r>
    </w:p>
    <w:p w14:paraId="6399B50E">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因行政区划调整或实际控制权变动，导致原属于公园规划范围的自然生态空间被划出的，经核实后予以调回。本次规划调入因行政界线变动而应纳入的斑块132.54公顷，主要涉及南村乡金灯河村、坡头乡西川村、汪坟村，仰韶镇后涧村，段村乡四龙庙村等。</w:t>
      </w:r>
    </w:p>
    <w:p w14:paraId="768666D8">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（3）其他遗漏重要生态空间调入（沿界边道路调整）</w:t>
      </w:r>
    </w:p>
    <w:p w14:paraId="757A2D26">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对前期调查中遗漏的、具有重要生态价值或地质遗迹价值的零星斑块，经科学评估后予以补入，本次规划调入9.23公顷。</w:t>
      </w:r>
    </w:p>
    <w:p w14:paraId="4C6989A0">
      <w:pPr>
        <w:pStyle w:val="4"/>
        <w:keepNext w:val="0"/>
        <w:keepLines w:val="0"/>
        <w:widowControl w:val="0"/>
        <w:bidi w:val="0"/>
        <w:adjustRightInd w:val="0"/>
        <w:spacing w:before="25" w:beforeLines="25" w:beforeAutospacing="0" w:after="25" w:afterLines="25" w:afterAutospacing="0" w:line="360" w:lineRule="auto"/>
        <w:jc w:val="left"/>
        <w:rPr>
          <w:rFonts w:hint="default" w:ascii="Times New Roman" w:hAnsi="Times New Roman" w:eastAsia="仿宋" w:cs="Times New Roman"/>
          <w:bCs/>
          <w:color w:val="auto"/>
          <w:kern w:val="2"/>
          <w:szCs w:val="32"/>
          <w:highlight w:val="none"/>
          <w:lang w:val="en-US" w:eastAsia="zh-CN" w:bidi="ar-SA"/>
        </w:rPr>
      </w:pPr>
      <w:bookmarkStart w:id="31" w:name="bookmark13"/>
      <w:bookmarkEnd w:id="31"/>
      <w:r>
        <w:rPr>
          <w:rFonts w:hint="default" w:ascii="Times New Roman" w:hAnsi="Times New Roman" w:eastAsia="仿宋" w:cs="Times New Roman"/>
          <w:bCs/>
          <w:color w:val="auto"/>
          <w:kern w:val="2"/>
          <w:szCs w:val="32"/>
          <w:highlight w:val="none"/>
          <w:lang w:val="en-US" w:eastAsia="zh-CN" w:bidi="ar-SA"/>
        </w:rPr>
        <w:t>5.2.5矛盾冲突处理规则</w:t>
      </w:r>
    </w:p>
    <w:p w14:paraId="109CD3CD">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坚持底线思维，优先保障粮食安全、生态安全，兼顾能源资源需求，在科学评估的基础上，本着尊重历史、实事求是、相对合理的原则，妥善处理各类矛盾冲突。对标生态保护红线划定和国土空间治理要求，将不符合管控要求的矛盾冲突空间调出自然保护地范围，同时修订完善自然保护地法律法规，允许适度开展一些对生态环境不造成明显影响的人类活动，实现人与自然和谐共生。</w:t>
      </w:r>
    </w:p>
    <w:p w14:paraId="56478867">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1.问题点位</w:t>
      </w:r>
    </w:p>
    <w:p w14:paraId="647172BD">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对照中央生态环境保护督察、自然保护地绿盾专项行动以及违建别墅、高尔夫球场、小水电等清理整治专项行动涉及的问题点位，河南韶山省级地质公园范围内无相关整改问题点位，不存在“以调代改”的情形。</w:t>
      </w:r>
    </w:p>
    <w:p w14:paraId="5457E045">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2.耕地及永久基本农田</w:t>
      </w:r>
    </w:p>
    <w:p w14:paraId="11A1BD5B">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位于一般控制区内，属于集中连片、长期稳定利用的耕地（795.79公顷），依据71号函第三条第（二）款及458号函相关规定，在不影响地质遗迹核心保护价值的前提下，予以调出公园范围，以保障粮食安全。</w:t>
      </w:r>
    </w:p>
    <w:p w14:paraId="37168FED">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3.人工商品林</w:t>
      </w:r>
    </w:p>
    <w:p w14:paraId="0F18C4FB">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位于一般控制区内，属于成片集体人工商品林（1074.17公顷），且不位于重要江河干流源头、重要湿地等五类禁止调出的生态区位，依据71号函第三条第（三）款及458号函相关规定，予以调出公园范围。</w:t>
      </w:r>
    </w:p>
    <w:p w14:paraId="3621274F">
      <w:pPr>
        <w:widowControl w:val="0"/>
        <w:kinsoku/>
        <w:autoSpaceDE/>
        <w:autoSpaceDN/>
        <w:adjustRightInd/>
        <w:snapToGrid/>
        <w:spacing w:line="360" w:lineRule="auto"/>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4.矿业权</w:t>
      </w:r>
    </w:p>
    <w:p w14:paraId="2610BD1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涉及合法探矿权（2004河南省新安县—渑池县石峡沟铁矿区勘探），总面积3.12公顷。依据71号函及861号函关于矿业权差别化管理的原则，经科学评估，将该矿业权占压区域调出公园范围，以化解历史遗留矛盾。</w:t>
      </w:r>
    </w:p>
    <w:p w14:paraId="78590D88">
      <w:pPr>
        <w:keepNext w:val="0"/>
        <w:keepLines w:val="0"/>
        <w:pageBreakBefore w:val="0"/>
        <w:widowControl w:val="0"/>
        <w:kinsoku/>
        <w:wordWrap/>
        <w:overflowPunct/>
        <w:topLinePunct w:val="0"/>
        <w:autoSpaceDE/>
        <w:autoSpaceDN/>
        <w:bidi w:val="0"/>
        <w:adjustRightInd/>
        <w:snapToGrid/>
        <w:spacing w:line="580" w:lineRule="exact"/>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5.开发区和城镇村</w:t>
      </w:r>
    </w:p>
    <w:p w14:paraId="4B56A5BA">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涉及人口相对集中的村庄建成区（92.02公顷），依据71号函及自然资办发〔2020〕42号关于“城市建成区、镇村”的处理原则，予以调出公园范围，以保障原住居民合法权益和乡村振兴发展空间。</w:t>
      </w:r>
    </w:p>
    <w:p w14:paraId="16FA7CD0">
      <w:pPr>
        <w:keepNext w:val="0"/>
        <w:keepLines w:val="0"/>
        <w:pageBreakBefore w:val="0"/>
        <w:widowControl w:val="0"/>
        <w:kinsoku/>
        <w:wordWrap/>
        <w:overflowPunct/>
        <w:topLinePunct w:val="0"/>
        <w:autoSpaceDE/>
        <w:autoSpaceDN/>
        <w:bidi w:val="0"/>
        <w:adjustRightInd/>
        <w:snapToGrid/>
        <w:spacing w:line="580" w:lineRule="exact"/>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6.项目设施用地</w:t>
      </w:r>
    </w:p>
    <w:p w14:paraId="04C3A49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经对照发展规划、国土空间规划和各类专项规划，本次范围调整不涉及能源、交通、水利等重大项目，也不涉及精准扶贫或乡村振兴项目、已立项或已建成但与生态保护红线管控要求冲突的项目设施用地。</w:t>
      </w:r>
    </w:p>
    <w:p w14:paraId="252D347D">
      <w:pPr>
        <w:keepNext w:val="0"/>
        <w:keepLines w:val="0"/>
        <w:pageBreakBefore w:val="0"/>
        <w:widowControl w:val="0"/>
        <w:kinsoku/>
        <w:wordWrap/>
        <w:overflowPunct/>
        <w:topLinePunct w:val="0"/>
        <w:autoSpaceDE/>
        <w:autoSpaceDN/>
        <w:bidi w:val="0"/>
        <w:adjustRightInd/>
        <w:snapToGrid/>
        <w:spacing w:line="580" w:lineRule="exact"/>
        <w:ind w:firstLine="561" w:firstLineChars="200"/>
        <w:jc w:val="both"/>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7.其他</w:t>
      </w:r>
    </w:p>
    <w:p w14:paraId="2D2809BC">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 w:cs="Times New Roman"/>
          <w:snapToGrid/>
          <w:color w:val="auto"/>
          <w:kern w:val="2"/>
          <w:sz w:val="28"/>
          <w:szCs w:val="28"/>
          <w:highlight w:val="none"/>
          <w:lang w:val="en-US" w:eastAsia="zh-CN" w:bidi="ar-SA"/>
        </w:rPr>
        <w:t>对因调出各类矛盾冲突连带产生的破碎地块（95.22公顷），以及因早期技术原因导致的数据、图件与现地不符的行政界线外用地（3.91公顷），依据实事求是的原则，一次性予以纠正，合计调出99.13公顷，以优化公园空间格局，实现集中连片有效保护。</w:t>
      </w:r>
    </w:p>
    <w:p w14:paraId="3242457A">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32" w:name="_Toc13074"/>
      <w:bookmarkStart w:id="33" w:name="_Toc27513"/>
      <w:bookmarkStart w:id="34" w:name="_Toc4277"/>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六</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自然保护地范围调整情况</w:t>
      </w:r>
      <w:bookmarkEnd w:id="32"/>
    </w:p>
    <w:p w14:paraId="7715795B">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35" w:name="_Toc17805"/>
      <w:r>
        <w:rPr>
          <w:rFonts w:hint="default" w:ascii="Times New Roman" w:hAnsi="Times New Roman" w:cs="Times New Roman"/>
          <w:b/>
          <w:bCs/>
          <w:color w:val="auto"/>
          <w:sz w:val="36"/>
          <w:szCs w:val="36"/>
          <w:highlight w:val="none"/>
          <w:lang w:val="en-US" w:eastAsia="zh-CN"/>
        </w:rPr>
        <w:t>6.1范围调整前基本情况</w:t>
      </w:r>
      <w:bookmarkEnd w:id="35"/>
    </w:p>
    <w:p w14:paraId="1755CCA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河南韶山省级地质公园位于河南省三门峡市渑池县，为综合型地质公园。调整前总面积为15140.21公顷。为妥善解决园内耕地、人工商品林、矿业权、村庄等历史遗留问题与现实矛盾冲突，依据自然资函〔2020〕71号等文件，对公园范围进行了优化调整。本次调整涉及调出面积2064.23公顷，整合归并至河南黄河湿地国家级自然保护区等四处保护地面积1312.78公顷，同时调入重点公益林区等斑块1315.99公顷，调整后总面积变更为13079.19公顷。</w:t>
      </w:r>
    </w:p>
    <w:p w14:paraId="66F12FAA">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36" w:name="_Toc16833"/>
      <w:r>
        <w:rPr>
          <w:rFonts w:hint="default" w:ascii="Times New Roman" w:hAnsi="Times New Roman" w:cs="Times New Roman"/>
          <w:b/>
          <w:bCs/>
          <w:color w:val="auto"/>
          <w:sz w:val="36"/>
          <w:szCs w:val="36"/>
          <w:highlight w:val="none"/>
          <w:lang w:val="en-US" w:eastAsia="zh-CN"/>
        </w:rPr>
        <w:t>6.2调出情况</w:t>
      </w:r>
      <w:bookmarkEnd w:id="36"/>
    </w:p>
    <w:p w14:paraId="6DB1620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优化调整的规则以及对河南韶山省级地质公园存在的主要问题及冲突的分析，河南韶山省级地质公园共调出地块157个，调出面积2064.23公顷，涉及耕地、人工商品林、矿业权、村庄、其他（地块破碎、超出管辖范围）5种类型。（详见表6-1河南韶山省级地质公园调出统计表）涉及渑池县仰韶镇、段村乡、南村乡、坡头乡、仁村乡；义马市新区街道。共2个县（市）6个乡（镇、街道）。（详见表6-2 河南韶山省级地质公园调出面积分村统计表、表6-3 河南韶山省级地质公园调出地块个数分村统计表）。</w:t>
      </w:r>
    </w:p>
    <w:p w14:paraId="631A50AD">
      <w:pPr>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br w:type="page"/>
      </w:r>
    </w:p>
    <w:p w14:paraId="1C78C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表6-1 河南韶山省级地质公园调出情况统计表</w:t>
      </w:r>
    </w:p>
    <w:tbl>
      <w:tblPr>
        <w:tblStyle w:val="13"/>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326"/>
        <w:gridCol w:w="3483"/>
        <w:gridCol w:w="2713"/>
      </w:tblGrid>
      <w:tr w14:paraId="07059A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44B9D5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调出理由</w:t>
            </w:r>
          </w:p>
        </w:tc>
        <w:tc>
          <w:tcPr>
            <w:tcW w:w="2043" w:type="pct"/>
            <w:tcBorders>
              <w:tl2br w:val="nil"/>
              <w:tr2bl w:val="nil"/>
            </w:tcBorders>
            <w:shd w:val="clear" w:color="auto" w:fill="FFFFFF"/>
            <w:vAlign w:val="center"/>
          </w:tcPr>
          <w:p w14:paraId="30720F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调出面积（公顷）</w:t>
            </w:r>
          </w:p>
        </w:tc>
        <w:tc>
          <w:tcPr>
            <w:tcW w:w="1591" w:type="pct"/>
            <w:tcBorders>
              <w:tl2br w:val="nil"/>
              <w:tr2bl w:val="nil"/>
            </w:tcBorders>
            <w:shd w:val="clear" w:color="auto" w:fill="FFFFFF"/>
            <w:vAlign w:val="center"/>
          </w:tcPr>
          <w:p w14:paraId="6D8B00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调出地块个数</w:t>
            </w:r>
          </w:p>
        </w:tc>
      </w:tr>
      <w:tr w14:paraId="0B039D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05B37B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耕地</w:t>
            </w:r>
          </w:p>
        </w:tc>
        <w:tc>
          <w:tcPr>
            <w:tcW w:w="2043" w:type="pct"/>
            <w:tcBorders>
              <w:tl2br w:val="nil"/>
              <w:tr2bl w:val="nil"/>
            </w:tcBorders>
            <w:shd w:val="clear" w:color="auto" w:fill="FFFFFF"/>
            <w:vAlign w:val="center"/>
          </w:tcPr>
          <w:p w14:paraId="61BCD0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795.79</w:t>
            </w:r>
          </w:p>
        </w:tc>
        <w:tc>
          <w:tcPr>
            <w:tcW w:w="1591" w:type="pct"/>
            <w:tcBorders>
              <w:tl2br w:val="nil"/>
              <w:tr2bl w:val="nil"/>
            </w:tcBorders>
            <w:shd w:val="clear" w:color="auto" w:fill="FFFFFF"/>
            <w:vAlign w:val="center"/>
          </w:tcPr>
          <w:p w14:paraId="7F71BD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54</w:t>
            </w:r>
          </w:p>
        </w:tc>
      </w:tr>
      <w:tr w14:paraId="56310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7925AC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人工商品林</w:t>
            </w:r>
          </w:p>
        </w:tc>
        <w:tc>
          <w:tcPr>
            <w:tcW w:w="2043" w:type="pct"/>
            <w:tcBorders>
              <w:tl2br w:val="nil"/>
              <w:tr2bl w:val="nil"/>
            </w:tcBorders>
            <w:shd w:val="clear" w:color="auto" w:fill="FFFFFF"/>
            <w:vAlign w:val="center"/>
          </w:tcPr>
          <w:p w14:paraId="36C74E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1074.17</w:t>
            </w:r>
          </w:p>
        </w:tc>
        <w:tc>
          <w:tcPr>
            <w:tcW w:w="1591" w:type="pct"/>
            <w:tcBorders>
              <w:tl2br w:val="nil"/>
              <w:tr2bl w:val="nil"/>
            </w:tcBorders>
            <w:shd w:val="clear" w:color="auto" w:fill="FFFFFF"/>
            <w:vAlign w:val="center"/>
          </w:tcPr>
          <w:p w14:paraId="06E50D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60</w:t>
            </w:r>
          </w:p>
        </w:tc>
      </w:tr>
      <w:tr w14:paraId="20DE34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497C79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矿业权</w:t>
            </w:r>
          </w:p>
        </w:tc>
        <w:tc>
          <w:tcPr>
            <w:tcW w:w="2043" w:type="pct"/>
            <w:tcBorders>
              <w:tl2br w:val="nil"/>
              <w:tr2bl w:val="nil"/>
            </w:tcBorders>
            <w:shd w:val="clear" w:color="auto" w:fill="FFFFFF"/>
            <w:vAlign w:val="center"/>
          </w:tcPr>
          <w:p w14:paraId="3B0268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3.12</w:t>
            </w:r>
          </w:p>
        </w:tc>
        <w:tc>
          <w:tcPr>
            <w:tcW w:w="1591" w:type="pct"/>
            <w:tcBorders>
              <w:tl2br w:val="nil"/>
              <w:tr2bl w:val="nil"/>
            </w:tcBorders>
            <w:shd w:val="clear" w:color="auto" w:fill="FFFFFF"/>
            <w:vAlign w:val="center"/>
          </w:tcPr>
          <w:p w14:paraId="4E1D87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w:t>
            </w:r>
          </w:p>
        </w:tc>
      </w:tr>
      <w:tr w14:paraId="77D1EE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4E18F3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村庄</w:t>
            </w:r>
          </w:p>
        </w:tc>
        <w:tc>
          <w:tcPr>
            <w:tcW w:w="2043" w:type="pct"/>
            <w:tcBorders>
              <w:tl2br w:val="nil"/>
              <w:tr2bl w:val="nil"/>
            </w:tcBorders>
            <w:shd w:val="clear" w:color="auto" w:fill="FFFFFF"/>
            <w:vAlign w:val="center"/>
          </w:tcPr>
          <w:p w14:paraId="435F47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92.02</w:t>
            </w:r>
          </w:p>
        </w:tc>
        <w:tc>
          <w:tcPr>
            <w:tcW w:w="1591" w:type="pct"/>
            <w:tcBorders>
              <w:tl2br w:val="nil"/>
              <w:tr2bl w:val="nil"/>
            </w:tcBorders>
            <w:shd w:val="clear" w:color="auto" w:fill="FFFFFF"/>
            <w:vAlign w:val="center"/>
          </w:tcPr>
          <w:p w14:paraId="6580D9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w:t>
            </w:r>
          </w:p>
        </w:tc>
      </w:tr>
      <w:tr w14:paraId="6D292C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79FF6A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其他</w:t>
            </w:r>
          </w:p>
        </w:tc>
        <w:tc>
          <w:tcPr>
            <w:tcW w:w="2043" w:type="pct"/>
            <w:tcBorders>
              <w:tl2br w:val="nil"/>
              <w:tr2bl w:val="nil"/>
            </w:tcBorders>
            <w:shd w:val="clear" w:color="auto" w:fill="FFFFFF"/>
            <w:vAlign w:val="center"/>
          </w:tcPr>
          <w:p w14:paraId="247421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99.13</w:t>
            </w:r>
          </w:p>
        </w:tc>
        <w:tc>
          <w:tcPr>
            <w:tcW w:w="1591" w:type="pct"/>
            <w:tcBorders>
              <w:tl2br w:val="nil"/>
              <w:tr2bl w:val="nil"/>
            </w:tcBorders>
            <w:shd w:val="clear" w:color="auto" w:fill="FFFFFF"/>
            <w:vAlign w:val="center"/>
          </w:tcPr>
          <w:p w14:paraId="142704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34</w:t>
            </w:r>
          </w:p>
        </w:tc>
      </w:tr>
      <w:tr w14:paraId="1EE6AB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364" w:type="pct"/>
            <w:tcBorders>
              <w:tl2br w:val="nil"/>
              <w:tr2bl w:val="nil"/>
            </w:tcBorders>
            <w:shd w:val="clear" w:color="auto" w:fill="FFFFFF"/>
            <w:vAlign w:val="center"/>
          </w:tcPr>
          <w:p w14:paraId="262E4D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2043" w:type="pct"/>
            <w:tcBorders>
              <w:tl2br w:val="nil"/>
              <w:tr2bl w:val="nil"/>
            </w:tcBorders>
            <w:shd w:val="clear" w:color="auto" w:fill="FFFFFF"/>
            <w:vAlign w:val="center"/>
          </w:tcPr>
          <w:p w14:paraId="05D0EE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2064.23</w:t>
            </w:r>
          </w:p>
        </w:tc>
        <w:tc>
          <w:tcPr>
            <w:tcW w:w="1591" w:type="pct"/>
            <w:tcBorders>
              <w:tl2br w:val="nil"/>
              <w:tr2bl w:val="nil"/>
            </w:tcBorders>
            <w:shd w:val="clear" w:color="auto" w:fill="FFFFFF"/>
            <w:vAlign w:val="center"/>
          </w:tcPr>
          <w:p w14:paraId="5BF5DA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157</w:t>
            </w:r>
          </w:p>
        </w:tc>
      </w:tr>
    </w:tbl>
    <w:p w14:paraId="33259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表6-2 河南韶山省级地质公园调出面积分村统计表</w:t>
      </w:r>
    </w:p>
    <w:tbl>
      <w:tblPr>
        <w:tblStyle w:val="13"/>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78"/>
        <w:gridCol w:w="1103"/>
        <w:gridCol w:w="1337"/>
        <w:gridCol w:w="983"/>
        <w:gridCol w:w="864"/>
        <w:gridCol w:w="983"/>
        <w:gridCol w:w="883"/>
        <w:gridCol w:w="744"/>
        <w:gridCol w:w="744"/>
      </w:tblGrid>
      <w:tr w14:paraId="799601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blHeader/>
          <w:jc w:val="center"/>
        </w:trPr>
        <w:tc>
          <w:tcPr>
            <w:tcW w:w="527" w:type="pct"/>
            <w:vMerge w:val="restart"/>
            <w:tcBorders>
              <w:tl2br w:val="nil"/>
              <w:tr2bl w:val="nil"/>
            </w:tcBorders>
            <w:shd w:val="clear" w:color="auto" w:fill="FFFFFF"/>
            <w:noWrap/>
            <w:vAlign w:val="center"/>
          </w:tcPr>
          <w:p w14:paraId="3522DB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县</w:t>
            </w:r>
          </w:p>
        </w:tc>
        <w:tc>
          <w:tcPr>
            <w:tcW w:w="659" w:type="pct"/>
            <w:vMerge w:val="restart"/>
            <w:tcBorders>
              <w:tl2br w:val="nil"/>
              <w:tr2bl w:val="nil"/>
            </w:tcBorders>
            <w:shd w:val="clear" w:color="auto" w:fill="FFFFFF"/>
            <w:noWrap/>
            <w:vAlign w:val="center"/>
          </w:tcPr>
          <w:p w14:paraId="259EA4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乡</w:t>
            </w:r>
            <w:r>
              <w:rPr>
                <w:rStyle w:val="23"/>
                <w:rFonts w:hint="default" w:ascii="Times New Roman" w:hAnsi="Times New Roman" w:eastAsia="仿宋" w:cs="Times New Roman"/>
                <w:b/>
                <w:bCs/>
                <w:i w:val="0"/>
                <w:iCs w:val="0"/>
                <w:color w:val="auto"/>
                <w:sz w:val="21"/>
                <w:szCs w:val="21"/>
                <w:highlight w:val="none"/>
                <w:lang w:val="en-US" w:eastAsia="zh-CN" w:bidi="ar"/>
              </w:rPr>
              <w:br w:type="textWrapping"/>
            </w:r>
            <w:r>
              <w:rPr>
                <w:rStyle w:val="23"/>
                <w:rFonts w:hint="default" w:ascii="Times New Roman" w:hAnsi="Times New Roman" w:eastAsia="仿宋" w:cs="Times New Roman"/>
                <w:b/>
                <w:bCs/>
                <w:i w:val="0"/>
                <w:iCs w:val="0"/>
                <w:color w:val="auto"/>
                <w:sz w:val="21"/>
                <w:szCs w:val="21"/>
                <w:highlight w:val="none"/>
                <w:lang w:val="en-US" w:eastAsia="zh-CN" w:bidi="ar"/>
              </w:rPr>
              <w:t>（镇）</w:t>
            </w:r>
          </w:p>
        </w:tc>
        <w:tc>
          <w:tcPr>
            <w:tcW w:w="795" w:type="pct"/>
            <w:vMerge w:val="restart"/>
            <w:tcBorders>
              <w:tl2br w:val="nil"/>
              <w:tr2bl w:val="nil"/>
            </w:tcBorders>
            <w:shd w:val="clear" w:color="auto" w:fill="FFFFFF"/>
            <w:noWrap/>
            <w:vAlign w:val="center"/>
          </w:tcPr>
          <w:p w14:paraId="781E07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村</w:t>
            </w:r>
          </w:p>
        </w:tc>
        <w:tc>
          <w:tcPr>
            <w:tcW w:w="562" w:type="pct"/>
            <w:vMerge w:val="restart"/>
            <w:tcBorders>
              <w:tl2br w:val="nil"/>
              <w:tr2bl w:val="nil"/>
            </w:tcBorders>
            <w:shd w:val="clear" w:color="auto" w:fill="FFFFFF"/>
            <w:noWrap/>
            <w:vAlign w:val="center"/>
          </w:tcPr>
          <w:p w14:paraId="7BF930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总计</w:t>
            </w:r>
          </w:p>
        </w:tc>
        <w:tc>
          <w:tcPr>
            <w:tcW w:w="2455" w:type="pct"/>
            <w:gridSpan w:val="5"/>
            <w:tcBorders>
              <w:tl2br w:val="nil"/>
              <w:tr2bl w:val="nil"/>
            </w:tcBorders>
            <w:shd w:val="clear" w:color="auto" w:fill="FFFFFF"/>
            <w:noWrap/>
            <w:vAlign w:val="center"/>
          </w:tcPr>
          <w:p w14:paraId="6A6AE68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调出理由</w:t>
            </w:r>
          </w:p>
        </w:tc>
      </w:tr>
      <w:tr w14:paraId="4B5B40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jc w:val="center"/>
        </w:trPr>
        <w:tc>
          <w:tcPr>
            <w:tcW w:w="527" w:type="pct"/>
            <w:vMerge w:val="continue"/>
            <w:tcBorders>
              <w:tl2br w:val="nil"/>
              <w:tr2bl w:val="nil"/>
            </w:tcBorders>
            <w:shd w:val="clear" w:color="auto" w:fill="FFFFFF"/>
            <w:noWrap/>
            <w:vAlign w:val="center"/>
          </w:tcPr>
          <w:p w14:paraId="7944BC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385638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vMerge w:val="continue"/>
            <w:tcBorders>
              <w:tl2br w:val="nil"/>
              <w:tr2bl w:val="nil"/>
            </w:tcBorders>
            <w:shd w:val="clear" w:color="auto" w:fill="FFFFFF"/>
            <w:noWrap/>
            <w:vAlign w:val="center"/>
          </w:tcPr>
          <w:p w14:paraId="0CE341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vMerge w:val="continue"/>
            <w:tcBorders>
              <w:tl2br w:val="nil"/>
              <w:tr2bl w:val="nil"/>
            </w:tcBorders>
            <w:shd w:val="clear" w:color="auto" w:fill="FFFFFF"/>
            <w:noWrap/>
            <w:vAlign w:val="center"/>
          </w:tcPr>
          <w:p w14:paraId="03F67B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97" w:type="pct"/>
            <w:tcBorders>
              <w:tl2br w:val="nil"/>
              <w:tr2bl w:val="nil"/>
            </w:tcBorders>
            <w:shd w:val="clear" w:color="auto" w:fill="FFFFFF"/>
            <w:noWrap/>
            <w:vAlign w:val="center"/>
          </w:tcPr>
          <w:p w14:paraId="0CC1FC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耕地</w:t>
            </w:r>
          </w:p>
        </w:tc>
        <w:tc>
          <w:tcPr>
            <w:tcW w:w="562" w:type="pct"/>
            <w:tcBorders>
              <w:tl2br w:val="nil"/>
              <w:tr2bl w:val="nil"/>
            </w:tcBorders>
            <w:shd w:val="clear" w:color="auto" w:fill="FFFFFF"/>
            <w:noWrap/>
            <w:vAlign w:val="center"/>
          </w:tcPr>
          <w:p w14:paraId="45800C0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商品林</w:t>
            </w:r>
          </w:p>
        </w:tc>
        <w:tc>
          <w:tcPr>
            <w:tcW w:w="529" w:type="pct"/>
            <w:tcBorders>
              <w:tl2br w:val="nil"/>
              <w:tr2bl w:val="nil"/>
            </w:tcBorders>
            <w:shd w:val="clear" w:color="auto" w:fill="FFFFFF"/>
            <w:noWrap/>
            <w:vAlign w:val="center"/>
          </w:tcPr>
          <w:p w14:paraId="36E07C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矿业权</w:t>
            </w:r>
          </w:p>
        </w:tc>
        <w:tc>
          <w:tcPr>
            <w:tcW w:w="431" w:type="pct"/>
            <w:tcBorders>
              <w:tl2br w:val="nil"/>
              <w:tr2bl w:val="nil"/>
            </w:tcBorders>
            <w:shd w:val="clear" w:color="auto" w:fill="FFFFFF"/>
            <w:noWrap/>
            <w:vAlign w:val="center"/>
          </w:tcPr>
          <w:p w14:paraId="122365B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村庄</w:t>
            </w:r>
          </w:p>
        </w:tc>
        <w:tc>
          <w:tcPr>
            <w:tcW w:w="434" w:type="pct"/>
            <w:tcBorders>
              <w:tl2br w:val="nil"/>
              <w:tr2bl w:val="nil"/>
            </w:tcBorders>
            <w:shd w:val="clear" w:color="auto" w:fill="FFFFFF"/>
            <w:noWrap/>
            <w:vAlign w:val="center"/>
          </w:tcPr>
          <w:p w14:paraId="386147A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其他</w:t>
            </w:r>
          </w:p>
        </w:tc>
      </w:tr>
      <w:tr w14:paraId="195E8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1982" w:type="pct"/>
            <w:gridSpan w:val="3"/>
            <w:tcBorders>
              <w:tl2br w:val="nil"/>
              <w:tr2bl w:val="nil"/>
            </w:tcBorders>
            <w:shd w:val="clear" w:color="auto" w:fill="FFFFFF"/>
            <w:noWrap/>
            <w:vAlign w:val="center"/>
          </w:tcPr>
          <w:p w14:paraId="3578CE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562" w:type="pct"/>
            <w:tcBorders>
              <w:tl2br w:val="nil"/>
              <w:tr2bl w:val="nil"/>
            </w:tcBorders>
            <w:shd w:val="clear" w:color="auto" w:fill="FFFFFF"/>
            <w:noWrap/>
            <w:vAlign w:val="center"/>
          </w:tcPr>
          <w:p w14:paraId="06396B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2064.23</w:t>
            </w:r>
          </w:p>
        </w:tc>
        <w:tc>
          <w:tcPr>
            <w:tcW w:w="497" w:type="pct"/>
            <w:tcBorders>
              <w:tl2br w:val="nil"/>
              <w:tr2bl w:val="nil"/>
            </w:tcBorders>
            <w:shd w:val="clear" w:color="auto" w:fill="FFFFFF"/>
            <w:noWrap/>
            <w:vAlign w:val="center"/>
          </w:tcPr>
          <w:p w14:paraId="04F13F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795.79</w:t>
            </w:r>
          </w:p>
        </w:tc>
        <w:tc>
          <w:tcPr>
            <w:tcW w:w="562" w:type="pct"/>
            <w:tcBorders>
              <w:tl2br w:val="nil"/>
              <w:tr2bl w:val="nil"/>
            </w:tcBorders>
            <w:shd w:val="clear" w:color="auto" w:fill="FFFFFF"/>
            <w:noWrap/>
            <w:vAlign w:val="center"/>
          </w:tcPr>
          <w:p w14:paraId="126C40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1074.17</w:t>
            </w:r>
          </w:p>
        </w:tc>
        <w:tc>
          <w:tcPr>
            <w:tcW w:w="529" w:type="pct"/>
            <w:tcBorders>
              <w:tl2br w:val="nil"/>
              <w:tr2bl w:val="nil"/>
            </w:tcBorders>
            <w:shd w:val="clear" w:color="auto" w:fill="FFFFFF"/>
            <w:noWrap/>
            <w:vAlign w:val="center"/>
          </w:tcPr>
          <w:p w14:paraId="37AC20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3.12</w:t>
            </w:r>
          </w:p>
        </w:tc>
        <w:tc>
          <w:tcPr>
            <w:tcW w:w="431" w:type="pct"/>
            <w:tcBorders>
              <w:tl2br w:val="nil"/>
              <w:tr2bl w:val="nil"/>
            </w:tcBorders>
            <w:shd w:val="clear" w:color="auto" w:fill="FFFFFF"/>
            <w:noWrap/>
            <w:vAlign w:val="center"/>
          </w:tcPr>
          <w:p w14:paraId="38512A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92.02</w:t>
            </w:r>
          </w:p>
        </w:tc>
        <w:tc>
          <w:tcPr>
            <w:tcW w:w="434" w:type="pct"/>
            <w:tcBorders>
              <w:tl2br w:val="nil"/>
              <w:tr2bl w:val="nil"/>
            </w:tcBorders>
            <w:shd w:val="clear" w:color="auto" w:fill="FFFFFF"/>
            <w:noWrap/>
            <w:vAlign w:val="center"/>
          </w:tcPr>
          <w:p w14:paraId="2F938BE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99.13</w:t>
            </w:r>
          </w:p>
        </w:tc>
      </w:tr>
      <w:tr w14:paraId="404368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restart"/>
            <w:tcBorders>
              <w:tl2br w:val="nil"/>
              <w:tr2bl w:val="nil"/>
            </w:tcBorders>
            <w:shd w:val="clear" w:color="auto" w:fill="FFFFFF"/>
            <w:noWrap/>
            <w:vAlign w:val="center"/>
          </w:tcPr>
          <w:p w14:paraId="2DA7988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义马市</w:t>
            </w:r>
          </w:p>
        </w:tc>
        <w:tc>
          <w:tcPr>
            <w:tcW w:w="659" w:type="pct"/>
            <w:vMerge w:val="restart"/>
            <w:tcBorders>
              <w:tl2br w:val="nil"/>
              <w:tr2bl w:val="nil"/>
            </w:tcBorders>
            <w:shd w:val="clear" w:color="auto" w:fill="FFFFFF"/>
            <w:noWrap/>
            <w:vAlign w:val="center"/>
          </w:tcPr>
          <w:p w14:paraId="67B02C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新区街道</w:t>
            </w:r>
          </w:p>
        </w:tc>
        <w:tc>
          <w:tcPr>
            <w:tcW w:w="795" w:type="pct"/>
            <w:tcBorders>
              <w:tl2br w:val="nil"/>
              <w:tr2bl w:val="nil"/>
            </w:tcBorders>
            <w:shd w:val="clear" w:color="auto" w:fill="FFFFFF"/>
            <w:noWrap/>
            <w:vAlign w:val="center"/>
          </w:tcPr>
          <w:p w14:paraId="0AE0DD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4A6CB6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3.91</w:t>
            </w:r>
          </w:p>
        </w:tc>
        <w:tc>
          <w:tcPr>
            <w:tcW w:w="497" w:type="pct"/>
            <w:tcBorders>
              <w:tl2br w:val="nil"/>
              <w:tr2bl w:val="nil"/>
            </w:tcBorders>
            <w:shd w:val="clear" w:color="auto" w:fill="FFFFFF"/>
            <w:noWrap/>
            <w:vAlign w:val="center"/>
          </w:tcPr>
          <w:p w14:paraId="1AC9A0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3E0375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457904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32FD0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474B08A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3.91</w:t>
            </w:r>
          </w:p>
        </w:tc>
      </w:tr>
      <w:tr w14:paraId="59983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5F59588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0CA196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1F9CC5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石门社区</w:t>
            </w:r>
          </w:p>
        </w:tc>
        <w:tc>
          <w:tcPr>
            <w:tcW w:w="562" w:type="pct"/>
            <w:tcBorders>
              <w:tl2br w:val="nil"/>
              <w:tr2bl w:val="nil"/>
            </w:tcBorders>
            <w:shd w:val="clear" w:color="auto" w:fill="FFFFFF"/>
            <w:noWrap/>
            <w:vAlign w:val="center"/>
          </w:tcPr>
          <w:p w14:paraId="11C907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3.91</w:t>
            </w:r>
          </w:p>
        </w:tc>
        <w:tc>
          <w:tcPr>
            <w:tcW w:w="497" w:type="pct"/>
            <w:tcBorders>
              <w:tl2br w:val="nil"/>
              <w:tr2bl w:val="nil"/>
            </w:tcBorders>
            <w:shd w:val="clear" w:color="auto" w:fill="FFFFFF"/>
            <w:noWrap/>
            <w:vAlign w:val="center"/>
          </w:tcPr>
          <w:p w14:paraId="3F14CB4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4ECDA6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7CB2DEC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7F5DD82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8F050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3.91</w:t>
            </w:r>
          </w:p>
        </w:tc>
      </w:tr>
      <w:tr w14:paraId="560886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restart"/>
            <w:tcBorders>
              <w:tl2br w:val="nil"/>
              <w:tr2bl w:val="nil"/>
            </w:tcBorders>
            <w:shd w:val="clear" w:color="auto" w:fill="FFFFFF"/>
            <w:noWrap/>
            <w:vAlign w:val="center"/>
          </w:tcPr>
          <w:p w14:paraId="550783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渑池县</w:t>
            </w:r>
          </w:p>
        </w:tc>
        <w:tc>
          <w:tcPr>
            <w:tcW w:w="1454" w:type="pct"/>
            <w:gridSpan w:val="2"/>
            <w:tcBorders>
              <w:tl2br w:val="nil"/>
              <w:tr2bl w:val="nil"/>
            </w:tcBorders>
            <w:shd w:val="clear" w:color="auto" w:fill="FFFFFF"/>
            <w:noWrap/>
            <w:vAlign w:val="center"/>
          </w:tcPr>
          <w:p w14:paraId="1EE4A9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合计</w:t>
            </w:r>
          </w:p>
        </w:tc>
        <w:tc>
          <w:tcPr>
            <w:tcW w:w="562" w:type="pct"/>
            <w:tcBorders>
              <w:tl2br w:val="nil"/>
              <w:tr2bl w:val="nil"/>
            </w:tcBorders>
            <w:shd w:val="clear" w:color="auto" w:fill="FFFFFF"/>
            <w:noWrap/>
            <w:vAlign w:val="center"/>
          </w:tcPr>
          <w:p w14:paraId="678605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2060.32</w:t>
            </w:r>
          </w:p>
        </w:tc>
        <w:tc>
          <w:tcPr>
            <w:tcW w:w="497" w:type="pct"/>
            <w:tcBorders>
              <w:tl2br w:val="nil"/>
              <w:tr2bl w:val="nil"/>
            </w:tcBorders>
            <w:shd w:val="clear" w:color="auto" w:fill="FFFFFF"/>
            <w:noWrap/>
            <w:vAlign w:val="center"/>
          </w:tcPr>
          <w:p w14:paraId="657152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795.79</w:t>
            </w:r>
          </w:p>
        </w:tc>
        <w:tc>
          <w:tcPr>
            <w:tcW w:w="562" w:type="pct"/>
            <w:tcBorders>
              <w:tl2br w:val="nil"/>
              <w:tr2bl w:val="nil"/>
            </w:tcBorders>
            <w:shd w:val="clear" w:color="auto" w:fill="FFFFFF"/>
            <w:noWrap/>
            <w:vAlign w:val="center"/>
          </w:tcPr>
          <w:p w14:paraId="07325A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1074.17</w:t>
            </w:r>
          </w:p>
        </w:tc>
        <w:tc>
          <w:tcPr>
            <w:tcW w:w="529" w:type="pct"/>
            <w:tcBorders>
              <w:tl2br w:val="nil"/>
              <w:tr2bl w:val="nil"/>
            </w:tcBorders>
            <w:shd w:val="clear" w:color="auto" w:fill="FFFFFF"/>
            <w:noWrap/>
            <w:vAlign w:val="center"/>
          </w:tcPr>
          <w:p w14:paraId="783BB9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3.12</w:t>
            </w:r>
          </w:p>
        </w:tc>
        <w:tc>
          <w:tcPr>
            <w:tcW w:w="431" w:type="pct"/>
            <w:tcBorders>
              <w:tl2br w:val="nil"/>
              <w:tr2bl w:val="nil"/>
            </w:tcBorders>
            <w:shd w:val="clear" w:color="auto" w:fill="FFFFFF"/>
            <w:noWrap/>
            <w:vAlign w:val="center"/>
          </w:tcPr>
          <w:p w14:paraId="093BA4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92.02</w:t>
            </w:r>
          </w:p>
        </w:tc>
        <w:tc>
          <w:tcPr>
            <w:tcW w:w="434" w:type="pct"/>
            <w:tcBorders>
              <w:tl2br w:val="nil"/>
              <w:tr2bl w:val="nil"/>
            </w:tcBorders>
            <w:shd w:val="clear" w:color="auto" w:fill="FFFFFF"/>
            <w:noWrap/>
            <w:vAlign w:val="center"/>
          </w:tcPr>
          <w:p w14:paraId="47C6C5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95.22</w:t>
            </w:r>
          </w:p>
        </w:tc>
      </w:tr>
      <w:tr w14:paraId="06BB7B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635DDB3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restart"/>
            <w:tcBorders>
              <w:tl2br w:val="nil"/>
              <w:tr2bl w:val="nil"/>
            </w:tcBorders>
            <w:shd w:val="clear" w:color="auto" w:fill="FFFFFF"/>
            <w:noWrap/>
            <w:vAlign w:val="center"/>
          </w:tcPr>
          <w:p w14:paraId="7D06240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仰韶镇</w:t>
            </w:r>
          </w:p>
        </w:tc>
        <w:tc>
          <w:tcPr>
            <w:tcW w:w="795" w:type="pct"/>
            <w:tcBorders>
              <w:tl2br w:val="nil"/>
              <w:tr2bl w:val="nil"/>
            </w:tcBorders>
            <w:shd w:val="clear" w:color="auto" w:fill="FFFFFF"/>
            <w:noWrap/>
            <w:vAlign w:val="center"/>
          </w:tcPr>
          <w:p w14:paraId="77A665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19FC0F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55.39</w:t>
            </w:r>
          </w:p>
        </w:tc>
        <w:tc>
          <w:tcPr>
            <w:tcW w:w="497" w:type="pct"/>
            <w:tcBorders>
              <w:tl2br w:val="nil"/>
              <w:tr2bl w:val="nil"/>
            </w:tcBorders>
            <w:shd w:val="clear" w:color="auto" w:fill="FFFFFF"/>
            <w:noWrap/>
            <w:vAlign w:val="center"/>
          </w:tcPr>
          <w:p w14:paraId="4D680D4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0.89</w:t>
            </w:r>
          </w:p>
        </w:tc>
        <w:tc>
          <w:tcPr>
            <w:tcW w:w="562" w:type="pct"/>
            <w:tcBorders>
              <w:tl2br w:val="nil"/>
              <w:tr2bl w:val="nil"/>
            </w:tcBorders>
            <w:shd w:val="clear" w:color="auto" w:fill="FFFFFF"/>
            <w:noWrap/>
            <w:vAlign w:val="center"/>
          </w:tcPr>
          <w:p w14:paraId="7EC992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54.00</w:t>
            </w:r>
          </w:p>
        </w:tc>
        <w:tc>
          <w:tcPr>
            <w:tcW w:w="529" w:type="pct"/>
            <w:tcBorders>
              <w:tl2br w:val="nil"/>
              <w:tr2bl w:val="nil"/>
            </w:tcBorders>
            <w:shd w:val="clear" w:color="auto" w:fill="FFFFFF"/>
            <w:noWrap/>
            <w:vAlign w:val="center"/>
          </w:tcPr>
          <w:p w14:paraId="477C19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243B2A8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612CA9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0.50</w:t>
            </w:r>
          </w:p>
        </w:tc>
      </w:tr>
      <w:tr w14:paraId="38E77D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082143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14C9BC4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16DBF3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后涧村</w:t>
            </w:r>
          </w:p>
        </w:tc>
        <w:tc>
          <w:tcPr>
            <w:tcW w:w="562" w:type="pct"/>
            <w:tcBorders>
              <w:tl2br w:val="nil"/>
              <w:tr2bl w:val="nil"/>
            </w:tcBorders>
            <w:shd w:val="clear" w:color="auto" w:fill="FFFFFF"/>
            <w:noWrap/>
            <w:vAlign w:val="center"/>
          </w:tcPr>
          <w:p w14:paraId="5F4FC0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55.39</w:t>
            </w:r>
          </w:p>
        </w:tc>
        <w:tc>
          <w:tcPr>
            <w:tcW w:w="497" w:type="pct"/>
            <w:tcBorders>
              <w:tl2br w:val="nil"/>
              <w:tr2bl w:val="nil"/>
            </w:tcBorders>
            <w:shd w:val="clear" w:color="auto" w:fill="FFFFFF"/>
            <w:noWrap/>
            <w:vAlign w:val="center"/>
          </w:tcPr>
          <w:p w14:paraId="65B6FE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0.89</w:t>
            </w:r>
          </w:p>
        </w:tc>
        <w:tc>
          <w:tcPr>
            <w:tcW w:w="562" w:type="pct"/>
            <w:tcBorders>
              <w:tl2br w:val="nil"/>
              <w:tr2bl w:val="nil"/>
            </w:tcBorders>
            <w:shd w:val="clear" w:color="auto" w:fill="FFFFFF"/>
            <w:noWrap/>
            <w:vAlign w:val="center"/>
          </w:tcPr>
          <w:p w14:paraId="1FB5E9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54.00</w:t>
            </w:r>
          </w:p>
        </w:tc>
        <w:tc>
          <w:tcPr>
            <w:tcW w:w="529" w:type="pct"/>
            <w:tcBorders>
              <w:tl2br w:val="nil"/>
              <w:tr2bl w:val="nil"/>
            </w:tcBorders>
            <w:shd w:val="clear" w:color="auto" w:fill="FFFFFF"/>
            <w:noWrap/>
            <w:vAlign w:val="center"/>
          </w:tcPr>
          <w:p w14:paraId="7555B2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7A0CD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137001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0.50</w:t>
            </w:r>
          </w:p>
        </w:tc>
      </w:tr>
      <w:tr w14:paraId="51A1E8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761B1F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restart"/>
            <w:tcBorders>
              <w:tl2br w:val="nil"/>
              <w:tr2bl w:val="nil"/>
            </w:tcBorders>
            <w:shd w:val="clear" w:color="auto" w:fill="FFFFFF"/>
            <w:noWrap/>
            <w:vAlign w:val="center"/>
          </w:tcPr>
          <w:p w14:paraId="5639A2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仁村乡</w:t>
            </w:r>
          </w:p>
        </w:tc>
        <w:tc>
          <w:tcPr>
            <w:tcW w:w="795" w:type="pct"/>
            <w:tcBorders>
              <w:tl2br w:val="nil"/>
              <w:tr2bl w:val="nil"/>
            </w:tcBorders>
            <w:shd w:val="clear" w:color="auto" w:fill="FFFFFF"/>
            <w:noWrap/>
            <w:vAlign w:val="center"/>
          </w:tcPr>
          <w:p w14:paraId="1EA7C0C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6F660A3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733.79</w:t>
            </w:r>
          </w:p>
        </w:tc>
        <w:tc>
          <w:tcPr>
            <w:tcW w:w="497" w:type="pct"/>
            <w:tcBorders>
              <w:tl2br w:val="nil"/>
              <w:tr2bl w:val="nil"/>
            </w:tcBorders>
            <w:shd w:val="clear" w:color="auto" w:fill="FFFFFF"/>
            <w:noWrap/>
            <w:vAlign w:val="center"/>
          </w:tcPr>
          <w:p w14:paraId="3E560E4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246.45</w:t>
            </w:r>
          </w:p>
        </w:tc>
        <w:tc>
          <w:tcPr>
            <w:tcW w:w="562" w:type="pct"/>
            <w:tcBorders>
              <w:tl2br w:val="nil"/>
              <w:tr2bl w:val="nil"/>
            </w:tcBorders>
            <w:shd w:val="clear" w:color="auto" w:fill="FFFFFF"/>
            <w:noWrap/>
            <w:vAlign w:val="center"/>
          </w:tcPr>
          <w:p w14:paraId="2BB1E9C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326.53</w:t>
            </w:r>
          </w:p>
        </w:tc>
        <w:tc>
          <w:tcPr>
            <w:tcW w:w="529" w:type="pct"/>
            <w:tcBorders>
              <w:tl2br w:val="nil"/>
              <w:tr2bl w:val="nil"/>
            </w:tcBorders>
            <w:shd w:val="clear" w:color="auto" w:fill="FFFFFF"/>
            <w:noWrap/>
            <w:vAlign w:val="center"/>
          </w:tcPr>
          <w:p w14:paraId="0A81AED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3BCE7E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77.32</w:t>
            </w:r>
          </w:p>
        </w:tc>
        <w:tc>
          <w:tcPr>
            <w:tcW w:w="434" w:type="pct"/>
            <w:tcBorders>
              <w:tl2br w:val="nil"/>
              <w:tr2bl w:val="nil"/>
            </w:tcBorders>
            <w:shd w:val="clear" w:color="auto" w:fill="FFFFFF"/>
            <w:noWrap/>
            <w:vAlign w:val="center"/>
          </w:tcPr>
          <w:p w14:paraId="4862BCA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83.49</w:t>
            </w:r>
          </w:p>
        </w:tc>
      </w:tr>
      <w:tr w14:paraId="6A3DB1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413BAB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376F23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3E9ADDC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大水沟村</w:t>
            </w:r>
          </w:p>
        </w:tc>
        <w:tc>
          <w:tcPr>
            <w:tcW w:w="562" w:type="pct"/>
            <w:tcBorders>
              <w:tl2br w:val="nil"/>
              <w:tr2bl w:val="nil"/>
            </w:tcBorders>
            <w:shd w:val="clear" w:color="auto" w:fill="FFFFFF"/>
            <w:noWrap/>
            <w:vAlign w:val="center"/>
          </w:tcPr>
          <w:p w14:paraId="63F0624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26.53</w:t>
            </w:r>
          </w:p>
        </w:tc>
        <w:tc>
          <w:tcPr>
            <w:tcW w:w="497" w:type="pct"/>
            <w:tcBorders>
              <w:tl2br w:val="nil"/>
              <w:tr2bl w:val="nil"/>
            </w:tcBorders>
            <w:shd w:val="clear" w:color="auto" w:fill="FFFFFF"/>
            <w:noWrap/>
            <w:vAlign w:val="center"/>
          </w:tcPr>
          <w:p w14:paraId="6CBEEF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2DC202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23.03</w:t>
            </w:r>
          </w:p>
        </w:tc>
        <w:tc>
          <w:tcPr>
            <w:tcW w:w="529" w:type="pct"/>
            <w:tcBorders>
              <w:tl2br w:val="nil"/>
              <w:tr2bl w:val="nil"/>
            </w:tcBorders>
            <w:shd w:val="clear" w:color="auto" w:fill="FFFFFF"/>
            <w:noWrap/>
            <w:vAlign w:val="center"/>
          </w:tcPr>
          <w:p w14:paraId="556AFA1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021FD3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1.33</w:t>
            </w:r>
          </w:p>
        </w:tc>
        <w:tc>
          <w:tcPr>
            <w:tcW w:w="434" w:type="pct"/>
            <w:tcBorders>
              <w:tl2br w:val="nil"/>
              <w:tr2bl w:val="nil"/>
            </w:tcBorders>
            <w:shd w:val="clear" w:color="auto" w:fill="FFFFFF"/>
            <w:noWrap/>
            <w:vAlign w:val="center"/>
          </w:tcPr>
          <w:p w14:paraId="1F38C5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2.17</w:t>
            </w:r>
          </w:p>
        </w:tc>
      </w:tr>
      <w:tr w14:paraId="0A1656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41A9A2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7E8281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193C54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南坻坞村</w:t>
            </w:r>
          </w:p>
        </w:tc>
        <w:tc>
          <w:tcPr>
            <w:tcW w:w="562" w:type="pct"/>
            <w:tcBorders>
              <w:tl2br w:val="nil"/>
              <w:tr2bl w:val="nil"/>
            </w:tcBorders>
            <w:shd w:val="clear" w:color="auto" w:fill="FFFFFF"/>
            <w:noWrap/>
            <w:vAlign w:val="center"/>
          </w:tcPr>
          <w:p w14:paraId="4DEC8F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24.59</w:t>
            </w:r>
          </w:p>
        </w:tc>
        <w:tc>
          <w:tcPr>
            <w:tcW w:w="497" w:type="pct"/>
            <w:tcBorders>
              <w:tl2br w:val="nil"/>
              <w:tr2bl w:val="nil"/>
            </w:tcBorders>
            <w:shd w:val="clear" w:color="auto" w:fill="FFFFFF"/>
            <w:noWrap/>
            <w:vAlign w:val="center"/>
          </w:tcPr>
          <w:p w14:paraId="6474141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24.59</w:t>
            </w:r>
          </w:p>
        </w:tc>
        <w:tc>
          <w:tcPr>
            <w:tcW w:w="562" w:type="pct"/>
            <w:tcBorders>
              <w:tl2br w:val="nil"/>
              <w:tr2bl w:val="nil"/>
            </w:tcBorders>
            <w:shd w:val="clear" w:color="auto" w:fill="FFFFFF"/>
            <w:noWrap/>
            <w:vAlign w:val="center"/>
          </w:tcPr>
          <w:p w14:paraId="216E4D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4BB8E4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4EA7E7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107B5B5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727E47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4B64BA9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287821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6B97CD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台口村</w:t>
            </w:r>
          </w:p>
        </w:tc>
        <w:tc>
          <w:tcPr>
            <w:tcW w:w="562" w:type="pct"/>
            <w:tcBorders>
              <w:tl2br w:val="nil"/>
              <w:tr2bl w:val="nil"/>
            </w:tcBorders>
            <w:shd w:val="clear" w:color="auto" w:fill="FFFFFF"/>
            <w:noWrap/>
            <w:vAlign w:val="center"/>
          </w:tcPr>
          <w:p w14:paraId="0FA72A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354.32</w:t>
            </w:r>
          </w:p>
        </w:tc>
        <w:tc>
          <w:tcPr>
            <w:tcW w:w="497" w:type="pct"/>
            <w:tcBorders>
              <w:tl2br w:val="nil"/>
              <w:tr2bl w:val="nil"/>
            </w:tcBorders>
            <w:shd w:val="clear" w:color="auto" w:fill="FFFFFF"/>
            <w:noWrap/>
            <w:vAlign w:val="center"/>
          </w:tcPr>
          <w:p w14:paraId="7AE35D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200.33</w:t>
            </w:r>
          </w:p>
        </w:tc>
        <w:tc>
          <w:tcPr>
            <w:tcW w:w="562" w:type="pct"/>
            <w:tcBorders>
              <w:tl2br w:val="nil"/>
              <w:tr2bl w:val="nil"/>
            </w:tcBorders>
            <w:shd w:val="clear" w:color="auto" w:fill="FFFFFF"/>
            <w:noWrap/>
            <w:vAlign w:val="center"/>
          </w:tcPr>
          <w:p w14:paraId="509CBD3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153.01</w:t>
            </w:r>
          </w:p>
        </w:tc>
        <w:tc>
          <w:tcPr>
            <w:tcW w:w="529" w:type="pct"/>
            <w:tcBorders>
              <w:tl2br w:val="nil"/>
              <w:tr2bl w:val="nil"/>
            </w:tcBorders>
            <w:shd w:val="clear" w:color="auto" w:fill="FFFFFF"/>
            <w:noWrap/>
            <w:vAlign w:val="center"/>
          </w:tcPr>
          <w:p w14:paraId="2DC3CA2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EB3C0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1A72C4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0.98</w:t>
            </w:r>
          </w:p>
        </w:tc>
      </w:tr>
      <w:tr w14:paraId="1F6D29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18E36A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06783E2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010599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雪白村</w:t>
            </w:r>
          </w:p>
        </w:tc>
        <w:tc>
          <w:tcPr>
            <w:tcW w:w="562" w:type="pct"/>
            <w:tcBorders>
              <w:tl2br w:val="nil"/>
              <w:tr2bl w:val="nil"/>
            </w:tcBorders>
            <w:shd w:val="clear" w:color="auto" w:fill="FFFFFF"/>
            <w:noWrap/>
            <w:vAlign w:val="center"/>
          </w:tcPr>
          <w:p w14:paraId="257659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328.35</w:t>
            </w:r>
          </w:p>
        </w:tc>
        <w:tc>
          <w:tcPr>
            <w:tcW w:w="497" w:type="pct"/>
            <w:tcBorders>
              <w:tl2br w:val="nil"/>
              <w:tr2bl w:val="nil"/>
            </w:tcBorders>
            <w:shd w:val="clear" w:color="auto" w:fill="FFFFFF"/>
            <w:noWrap/>
            <w:vAlign w:val="center"/>
          </w:tcPr>
          <w:p w14:paraId="3B4014D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21.53</w:t>
            </w:r>
          </w:p>
        </w:tc>
        <w:tc>
          <w:tcPr>
            <w:tcW w:w="562" w:type="pct"/>
            <w:tcBorders>
              <w:tl2br w:val="nil"/>
              <w:tr2bl w:val="nil"/>
            </w:tcBorders>
            <w:shd w:val="clear" w:color="auto" w:fill="FFFFFF"/>
            <w:noWrap/>
            <w:vAlign w:val="center"/>
          </w:tcPr>
          <w:p w14:paraId="07F4A4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150.49</w:t>
            </w:r>
          </w:p>
        </w:tc>
        <w:tc>
          <w:tcPr>
            <w:tcW w:w="529" w:type="pct"/>
            <w:tcBorders>
              <w:tl2br w:val="nil"/>
              <w:tr2bl w:val="nil"/>
            </w:tcBorders>
            <w:shd w:val="clear" w:color="auto" w:fill="FFFFFF"/>
            <w:noWrap/>
            <w:vAlign w:val="center"/>
          </w:tcPr>
          <w:p w14:paraId="4260B7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DB087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75.99</w:t>
            </w:r>
          </w:p>
        </w:tc>
        <w:tc>
          <w:tcPr>
            <w:tcW w:w="434" w:type="pct"/>
            <w:tcBorders>
              <w:tl2br w:val="nil"/>
              <w:tr2bl w:val="nil"/>
            </w:tcBorders>
            <w:shd w:val="clear" w:color="auto" w:fill="FFFFFF"/>
            <w:noWrap/>
            <w:vAlign w:val="center"/>
          </w:tcPr>
          <w:p w14:paraId="6651B9A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80.34</w:t>
            </w:r>
          </w:p>
        </w:tc>
      </w:tr>
      <w:tr w14:paraId="554EC8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73E356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restart"/>
            <w:tcBorders>
              <w:tl2br w:val="nil"/>
              <w:tr2bl w:val="nil"/>
            </w:tcBorders>
            <w:shd w:val="clear" w:color="auto" w:fill="FFFFFF"/>
            <w:noWrap/>
            <w:vAlign w:val="center"/>
          </w:tcPr>
          <w:p w14:paraId="7A65BA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坡头乡</w:t>
            </w:r>
          </w:p>
        </w:tc>
        <w:tc>
          <w:tcPr>
            <w:tcW w:w="795" w:type="pct"/>
            <w:tcBorders>
              <w:tl2br w:val="nil"/>
              <w:tr2bl w:val="nil"/>
            </w:tcBorders>
            <w:shd w:val="clear" w:color="auto" w:fill="FFFFFF"/>
            <w:noWrap/>
            <w:vAlign w:val="center"/>
          </w:tcPr>
          <w:p w14:paraId="050BC9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29C1991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464.75</w:t>
            </w:r>
          </w:p>
        </w:tc>
        <w:tc>
          <w:tcPr>
            <w:tcW w:w="497" w:type="pct"/>
            <w:tcBorders>
              <w:tl2br w:val="nil"/>
              <w:tr2bl w:val="nil"/>
            </w:tcBorders>
            <w:shd w:val="clear" w:color="auto" w:fill="FFFFFF"/>
            <w:noWrap/>
            <w:vAlign w:val="center"/>
          </w:tcPr>
          <w:p w14:paraId="6FB448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58.03</w:t>
            </w:r>
          </w:p>
        </w:tc>
        <w:tc>
          <w:tcPr>
            <w:tcW w:w="562" w:type="pct"/>
            <w:tcBorders>
              <w:tl2br w:val="nil"/>
              <w:tr2bl w:val="nil"/>
            </w:tcBorders>
            <w:shd w:val="clear" w:color="auto" w:fill="FFFFFF"/>
            <w:noWrap/>
            <w:vAlign w:val="center"/>
          </w:tcPr>
          <w:p w14:paraId="73BBF0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397.69</w:t>
            </w:r>
          </w:p>
        </w:tc>
        <w:tc>
          <w:tcPr>
            <w:tcW w:w="529" w:type="pct"/>
            <w:tcBorders>
              <w:tl2br w:val="nil"/>
              <w:tr2bl w:val="nil"/>
            </w:tcBorders>
            <w:shd w:val="clear" w:color="auto" w:fill="FFFFFF"/>
            <w:noWrap/>
            <w:vAlign w:val="center"/>
          </w:tcPr>
          <w:p w14:paraId="120125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7508F8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7F9A3C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9.03</w:t>
            </w:r>
          </w:p>
        </w:tc>
      </w:tr>
      <w:tr w14:paraId="38E11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73A6FA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3D1848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407497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白羊山村</w:t>
            </w:r>
          </w:p>
        </w:tc>
        <w:tc>
          <w:tcPr>
            <w:tcW w:w="562" w:type="pct"/>
            <w:tcBorders>
              <w:tl2br w:val="nil"/>
              <w:tr2bl w:val="nil"/>
            </w:tcBorders>
            <w:shd w:val="clear" w:color="auto" w:fill="FFFFFF"/>
            <w:noWrap/>
            <w:vAlign w:val="center"/>
          </w:tcPr>
          <w:p w14:paraId="7D5CE3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118.94</w:t>
            </w:r>
          </w:p>
        </w:tc>
        <w:tc>
          <w:tcPr>
            <w:tcW w:w="497" w:type="pct"/>
            <w:tcBorders>
              <w:tl2br w:val="nil"/>
              <w:tr2bl w:val="nil"/>
            </w:tcBorders>
            <w:shd w:val="clear" w:color="auto" w:fill="FFFFFF"/>
            <w:noWrap/>
            <w:vAlign w:val="center"/>
          </w:tcPr>
          <w:p w14:paraId="1B4B045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1.21</w:t>
            </w:r>
          </w:p>
        </w:tc>
        <w:tc>
          <w:tcPr>
            <w:tcW w:w="562" w:type="pct"/>
            <w:tcBorders>
              <w:tl2br w:val="nil"/>
              <w:tr2bl w:val="nil"/>
            </w:tcBorders>
            <w:shd w:val="clear" w:color="auto" w:fill="FFFFFF"/>
            <w:noWrap/>
            <w:vAlign w:val="center"/>
          </w:tcPr>
          <w:p w14:paraId="38CCD15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117.73</w:t>
            </w:r>
          </w:p>
        </w:tc>
        <w:tc>
          <w:tcPr>
            <w:tcW w:w="529" w:type="pct"/>
            <w:tcBorders>
              <w:tl2br w:val="nil"/>
              <w:tr2bl w:val="nil"/>
            </w:tcBorders>
            <w:shd w:val="clear" w:color="auto" w:fill="FFFFFF"/>
            <w:noWrap/>
            <w:vAlign w:val="center"/>
          </w:tcPr>
          <w:p w14:paraId="0E9B6F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9FD6A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97D87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62FC5B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1299B0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134B0E3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1E7DDC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浪地村</w:t>
            </w:r>
          </w:p>
        </w:tc>
        <w:tc>
          <w:tcPr>
            <w:tcW w:w="562" w:type="pct"/>
            <w:tcBorders>
              <w:tl2br w:val="nil"/>
              <w:tr2bl w:val="nil"/>
            </w:tcBorders>
            <w:shd w:val="clear" w:color="auto" w:fill="FFFFFF"/>
            <w:noWrap/>
            <w:vAlign w:val="center"/>
          </w:tcPr>
          <w:p w14:paraId="307272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119.43</w:t>
            </w:r>
          </w:p>
        </w:tc>
        <w:tc>
          <w:tcPr>
            <w:tcW w:w="497" w:type="pct"/>
            <w:tcBorders>
              <w:tl2br w:val="nil"/>
              <w:tr2bl w:val="nil"/>
            </w:tcBorders>
            <w:shd w:val="clear" w:color="auto" w:fill="FFFFFF"/>
            <w:noWrap/>
            <w:vAlign w:val="center"/>
          </w:tcPr>
          <w:p w14:paraId="389DB2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55.79</w:t>
            </w:r>
          </w:p>
        </w:tc>
        <w:tc>
          <w:tcPr>
            <w:tcW w:w="562" w:type="pct"/>
            <w:tcBorders>
              <w:tl2br w:val="nil"/>
              <w:tr2bl w:val="nil"/>
            </w:tcBorders>
            <w:shd w:val="clear" w:color="auto" w:fill="FFFFFF"/>
            <w:noWrap/>
            <w:vAlign w:val="center"/>
          </w:tcPr>
          <w:p w14:paraId="730EEA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63.64</w:t>
            </w:r>
          </w:p>
        </w:tc>
        <w:tc>
          <w:tcPr>
            <w:tcW w:w="529" w:type="pct"/>
            <w:tcBorders>
              <w:tl2br w:val="nil"/>
              <w:tr2bl w:val="nil"/>
            </w:tcBorders>
            <w:shd w:val="clear" w:color="auto" w:fill="FFFFFF"/>
            <w:noWrap/>
            <w:vAlign w:val="center"/>
          </w:tcPr>
          <w:p w14:paraId="395B88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2DDD31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4AE354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4428D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7AC9AB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6F7381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67B9AA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坡头村</w:t>
            </w:r>
          </w:p>
        </w:tc>
        <w:tc>
          <w:tcPr>
            <w:tcW w:w="562" w:type="pct"/>
            <w:tcBorders>
              <w:tl2br w:val="nil"/>
              <w:tr2bl w:val="nil"/>
            </w:tcBorders>
            <w:shd w:val="clear" w:color="auto" w:fill="FFFFFF"/>
            <w:noWrap/>
            <w:vAlign w:val="center"/>
          </w:tcPr>
          <w:p w14:paraId="1C9630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1.42</w:t>
            </w:r>
          </w:p>
        </w:tc>
        <w:tc>
          <w:tcPr>
            <w:tcW w:w="497" w:type="pct"/>
            <w:tcBorders>
              <w:tl2br w:val="nil"/>
              <w:tr2bl w:val="nil"/>
            </w:tcBorders>
            <w:shd w:val="clear" w:color="auto" w:fill="FFFFFF"/>
            <w:noWrap/>
            <w:vAlign w:val="center"/>
          </w:tcPr>
          <w:p w14:paraId="233B320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2C48C2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1.42</w:t>
            </w:r>
          </w:p>
        </w:tc>
        <w:tc>
          <w:tcPr>
            <w:tcW w:w="529" w:type="pct"/>
            <w:tcBorders>
              <w:tl2br w:val="nil"/>
              <w:tr2bl w:val="nil"/>
            </w:tcBorders>
            <w:shd w:val="clear" w:color="auto" w:fill="FFFFFF"/>
            <w:noWrap/>
            <w:vAlign w:val="center"/>
          </w:tcPr>
          <w:p w14:paraId="4A7416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C1790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05C197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43B10B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36D9E65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37C8F3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25EF49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土岭村</w:t>
            </w:r>
          </w:p>
        </w:tc>
        <w:tc>
          <w:tcPr>
            <w:tcW w:w="562" w:type="pct"/>
            <w:tcBorders>
              <w:tl2br w:val="nil"/>
              <w:tr2bl w:val="nil"/>
            </w:tcBorders>
            <w:shd w:val="clear" w:color="auto" w:fill="FFFFFF"/>
            <w:noWrap/>
            <w:vAlign w:val="center"/>
          </w:tcPr>
          <w:p w14:paraId="7EF08F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0.08</w:t>
            </w:r>
          </w:p>
        </w:tc>
        <w:tc>
          <w:tcPr>
            <w:tcW w:w="497" w:type="pct"/>
            <w:tcBorders>
              <w:tl2br w:val="nil"/>
              <w:tr2bl w:val="nil"/>
            </w:tcBorders>
            <w:shd w:val="clear" w:color="auto" w:fill="FFFFFF"/>
            <w:noWrap/>
            <w:vAlign w:val="center"/>
          </w:tcPr>
          <w:p w14:paraId="5110FD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685EC0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0.08</w:t>
            </w:r>
          </w:p>
        </w:tc>
        <w:tc>
          <w:tcPr>
            <w:tcW w:w="529" w:type="pct"/>
            <w:tcBorders>
              <w:tl2br w:val="nil"/>
              <w:tr2bl w:val="nil"/>
            </w:tcBorders>
            <w:shd w:val="clear" w:color="auto" w:fill="FFFFFF"/>
            <w:noWrap/>
            <w:vAlign w:val="center"/>
          </w:tcPr>
          <w:p w14:paraId="403B5A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4EABD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7EE0B4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BCA6C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25C9151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11E801B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4764D1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汪坟村</w:t>
            </w:r>
          </w:p>
        </w:tc>
        <w:tc>
          <w:tcPr>
            <w:tcW w:w="562" w:type="pct"/>
            <w:tcBorders>
              <w:tl2br w:val="nil"/>
              <w:tr2bl w:val="nil"/>
            </w:tcBorders>
            <w:shd w:val="clear" w:color="auto" w:fill="FFFFFF"/>
            <w:noWrap/>
            <w:vAlign w:val="center"/>
          </w:tcPr>
          <w:p w14:paraId="0936AD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0.64</w:t>
            </w:r>
          </w:p>
        </w:tc>
        <w:tc>
          <w:tcPr>
            <w:tcW w:w="497" w:type="pct"/>
            <w:tcBorders>
              <w:tl2br w:val="nil"/>
              <w:tr2bl w:val="nil"/>
            </w:tcBorders>
            <w:shd w:val="clear" w:color="auto" w:fill="FFFFFF"/>
            <w:noWrap/>
            <w:vAlign w:val="center"/>
          </w:tcPr>
          <w:p w14:paraId="7B871ED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0.06</w:t>
            </w:r>
          </w:p>
        </w:tc>
        <w:tc>
          <w:tcPr>
            <w:tcW w:w="562" w:type="pct"/>
            <w:tcBorders>
              <w:tl2br w:val="nil"/>
              <w:tr2bl w:val="nil"/>
            </w:tcBorders>
            <w:shd w:val="clear" w:color="auto" w:fill="FFFFFF"/>
            <w:noWrap/>
            <w:vAlign w:val="center"/>
          </w:tcPr>
          <w:p w14:paraId="2A4179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0.58</w:t>
            </w:r>
          </w:p>
        </w:tc>
        <w:tc>
          <w:tcPr>
            <w:tcW w:w="529" w:type="pct"/>
            <w:tcBorders>
              <w:tl2br w:val="nil"/>
              <w:tr2bl w:val="nil"/>
            </w:tcBorders>
            <w:shd w:val="clear" w:color="auto" w:fill="FFFFFF"/>
            <w:noWrap/>
            <w:vAlign w:val="center"/>
          </w:tcPr>
          <w:p w14:paraId="62C7892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5BA2B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66ED18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37B995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2EA651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770BBD2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6BA1AAC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西川村</w:t>
            </w:r>
          </w:p>
        </w:tc>
        <w:tc>
          <w:tcPr>
            <w:tcW w:w="562" w:type="pct"/>
            <w:tcBorders>
              <w:tl2br w:val="nil"/>
              <w:tr2bl w:val="nil"/>
            </w:tcBorders>
            <w:shd w:val="clear" w:color="auto" w:fill="FFFFFF"/>
            <w:noWrap/>
            <w:vAlign w:val="center"/>
          </w:tcPr>
          <w:p w14:paraId="26CAEA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9.83</w:t>
            </w:r>
          </w:p>
        </w:tc>
        <w:tc>
          <w:tcPr>
            <w:tcW w:w="497" w:type="pct"/>
            <w:tcBorders>
              <w:tl2br w:val="nil"/>
              <w:tr2bl w:val="nil"/>
            </w:tcBorders>
            <w:shd w:val="clear" w:color="auto" w:fill="FFFFFF"/>
            <w:noWrap/>
            <w:vAlign w:val="center"/>
          </w:tcPr>
          <w:p w14:paraId="435AA2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145EFB0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9.83</w:t>
            </w:r>
          </w:p>
        </w:tc>
        <w:tc>
          <w:tcPr>
            <w:tcW w:w="529" w:type="pct"/>
            <w:tcBorders>
              <w:tl2br w:val="nil"/>
              <w:tr2bl w:val="nil"/>
            </w:tcBorders>
            <w:shd w:val="clear" w:color="auto" w:fill="FFFFFF"/>
            <w:noWrap/>
            <w:vAlign w:val="center"/>
          </w:tcPr>
          <w:p w14:paraId="15F7CE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3CF65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D2A74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12C75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5FA936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6EEA85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30D24F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杨树洼村</w:t>
            </w:r>
          </w:p>
        </w:tc>
        <w:tc>
          <w:tcPr>
            <w:tcW w:w="562" w:type="pct"/>
            <w:tcBorders>
              <w:tl2br w:val="nil"/>
              <w:tr2bl w:val="nil"/>
            </w:tcBorders>
            <w:shd w:val="clear" w:color="auto" w:fill="FFFFFF"/>
            <w:noWrap/>
            <w:vAlign w:val="center"/>
          </w:tcPr>
          <w:p w14:paraId="73BFE3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175.98</w:t>
            </w:r>
          </w:p>
        </w:tc>
        <w:tc>
          <w:tcPr>
            <w:tcW w:w="497" w:type="pct"/>
            <w:tcBorders>
              <w:tl2br w:val="nil"/>
              <w:tr2bl w:val="nil"/>
            </w:tcBorders>
            <w:shd w:val="clear" w:color="auto" w:fill="FFFFFF"/>
            <w:noWrap/>
            <w:vAlign w:val="center"/>
          </w:tcPr>
          <w:p w14:paraId="71461F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0.45</w:t>
            </w:r>
          </w:p>
        </w:tc>
        <w:tc>
          <w:tcPr>
            <w:tcW w:w="562" w:type="pct"/>
            <w:tcBorders>
              <w:tl2br w:val="nil"/>
              <w:tr2bl w:val="nil"/>
            </w:tcBorders>
            <w:shd w:val="clear" w:color="auto" w:fill="FFFFFF"/>
            <w:noWrap/>
            <w:vAlign w:val="center"/>
          </w:tcPr>
          <w:p w14:paraId="070BE2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166.50</w:t>
            </w:r>
          </w:p>
        </w:tc>
        <w:tc>
          <w:tcPr>
            <w:tcW w:w="529" w:type="pct"/>
            <w:tcBorders>
              <w:tl2br w:val="nil"/>
              <w:tr2bl w:val="nil"/>
            </w:tcBorders>
            <w:shd w:val="clear" w:color="auto" w:fill="FFFFFF"/>
            <w:noWrap/>
            <w:vAlign w:val="center"/>
          </w:tcPr>
          <w:p w14:paraId="01B356D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C4203E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33D5654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9.03</w:t>
            </w:r>
          </w:p>
        </w:tc>
      </w:tr>
      <w:tr w14:paraId="6A50BC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33DAA6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0DF311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279CFB1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窑地村</w:t>
            </w:r>
          </w:p>
        </w:tc>
        <w:tc>
          <w:tcPr>
            <w:tcW w:w="562" w:type="pct"/>
            <w:tcBorders>
              <w:tl2br w:val="nil"/>
              <w:tr2bl w:val="nil"/>
            </w:tcBorders>
            <w:shd w:val="clear" w:color="auto" w:fill="FFFFFF"/>
            <w:noWrap/>
            <w:vAlign w:val="center"/>
          </w:tcPr>
          <w:p w14:paraId="4EE63D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38.43</w:t>
            </w:r>
          </w:p>
        </w:tc>
        <w:tc>
          <w:tcPr>
            <w:tcW w:w="497" w:type="pct"/>
            <w:tcBorders>
              <w:tl2br w:val="nil"/>
              <w:tr2bl w:val="nil"/>
            </w:tcBorders>
            <w:shd w:val="clear" w:color="auto" w:fill="FFFFFF"/>
            <w:noWrap/>
            <w:vAlign w:val="center"/>
          </w:tcPr>
          <w:p w14:paraId="74226F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0.52</w:t>
            </w:r>
          </w:p>
        </w:tc>
        <w:tc>
          <w:tcPr>
            <w:tcW w:w="562" w:type="pct"/>
            <w:tcBorders>
              <w:tl2br w:val="nil"/>
              <w:tr2bl w:val="nil"/>
            </w:tcBorders>
            <w:shd w:val="clear" w:color="auto" w:fill="FFFFFF"/>
            <w:noWrap/>
            <w:vAlign w:val="center"/>
          </w:tcPr>
          <w:p w14:paraId="48EE1C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37.91</w:t>
            </w:r>
          </w:p>
        </w:tc>
        <w:tc>
          <w:tcPr>
            <w:tcW w:w="529" w:type="pct"/>
            <w:tcBorders>
              <w:tl2br w:val="nil"/>
              <w:tr2bl w:val="nil"/>
            </w:tcBorders>
            <w:shd w:val="clear" w:color="auto" w:fill="FFFFFF"/>
            <w:noWrap/>
            <w:vAlign w:val="center"/>
          </w:tcPr>
          <w:p w14:paraId="159B767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C7B040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763AC1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6705A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6EDC7A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restart"/>
            <w:tcBorders>
              <w:tl2br w:val="nil"/>
              <w:tr2bl w:val="nil"/>
            </w:tcBorders>
            <w:shd w:val="clear" w:color="auto" w:fill="FFFFFF"/>
            <w:noWrap/>
            <w:vAlign w:val="center"/>
          </w:tcPr>
          <w:p w14:paraId="25A55F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段村乡</w:t>
            </w:r>
          </w:p>
        </w:tc>
        <w:tc>
          <w:tcPr>
            <w:tcW w:w="795" w:type="pct"/>
            <w:tcBorders>
              <w:tl2br w:val="nil"/>
              <w:tr2bl w:val="nil"/>
            </w:tcBorders>
            <w:shd w:val="clear" w:color="auto" w:fill="FFFFFF"/>
            <w:noWrap/>
            <w:vAlign w:val="center"/>
          </w:tcPr>
          <w:p w14:paraId="7375E2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178C76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481.97</w:t>
            </w:r>
          </w:p>
        </w:tc>
        <w:tc>
          <w:tcPr>
            <w:tcW w:w="497" w:type="pct"/>
            <w:tcBorders>
              <w:tl2br w:val="nil"/>
              <w:tr2bl w:val="nil"/>
            </w:tcBorders>
            <w:shd w:val="clear" w:color="auto" w:fill="FFFFFF"/>
            <w:noWrap/>
            <w:vAlign w:val="center"/>
          </w:tcPr>
          <w:p w14:paraId="6641E6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169.12</w:t>
            </w:r>
          </w:p>
        </w:tc>
        <w:tc>
          <w:tcPr>
            <w:tcW w:w="562" w:type="pct"/>
            <w:tcBorders>
              <w:tl2br w:val="nil"/>
              <w:tr2bl w:val="nil"/>
            </w:tcBorders>
            <w:shd w:val="clear" w:color="auto" w:fill="FFFFFF"/>
            <w:noWrap/>
            <w:vAlign w:val="center"/>
          </w:tcPr>
          <w:p w14:paraId="732130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295.95</w:t>
            </w:r>
          </w:p>
        </w:tc>
        <w:tc>
          <w:tcPr>
            <w:tcW w:w="529" w:type="pct"/>
            <w:tcBorders>
              <w:tl2br w:val="nil"/>
              <w:tr2bl w:val="nil"/>
            </w:tcBorders>
            <w:shd w:val="clear" w:color="auto" w:fill="FFFFFF"/>
            <w:noWrap/>
            <w:vAlign w:val="center"/>
          </w:tcPr>
          <w:p w14:paraId="395126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644A7D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14.70</w:t>
            </w:r>
          </w:p>
        </w:tc>
        <w:tc>
          <w:tcPr>
            <w:tcW w:w="434" w:type="pct"/>
            <w:tcBorders>
              <w:tl2br w:val="nil"/>
              <w:tr2bl w:val="nil"/>
            </w:tcBorders>
            <w:shd w:val="clear" w:color="auto" w:fill="FFFFFF"/>
            <w:noWrap/>
            <w:vAlign w:val="center"/>
          </w:tcPr>
          <w:p w14:paraId="1BC87F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2.20</w:t>
            </w:r>
          </w:p>
        </w:tc>
      </w:tr>
      <w:tr w14:paraId="305AD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68E024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518A8A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5726A2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东庄沟村</w:t>
            </w:r>
          </w:p>
        </w:tc>
        <w:tc>
          <w:tcPr>
            <w:tcW w:w="562" w:type="pct"/>
            <w:tcBorders>
              <w:tl2br w:val="nil"/>
              <w:tr2bl w:val="nil"/>
            </w:tcBorders>
            <w:shd w:val="clear" w:color="auto" w:fill="FFFFFF"/>
            <w:noWrap/>
            <w:vAlign w:val="center"/>
          </w:tcPr>
          <w:p w14:paraId="3BD038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198.07</w:t>
            </w:r>
          </w:p>
        </w:tc>
        <w:tc>
          <w:tcPr>
            <w:tcW w:w="497" w:type="pct"/>
            <w:tcBorders>
              <w:tl2br w:val="nil"/>
              <w:tr2bl w:val="nil"/>
            </w:tcBorders>
            <w:shd w:val="clear" w:color="auto" w:fill="FFFFFF"/>
            <w:noWrap/>
            <w:vAlign w:val="center"/>
          </w:tcPr>
          <w:p w14:paraId="35231C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68.70</w:t>
            </w:r>
          </w:p>
        </w:tc>
        <w:tc>
          <w:tcPr>
            <w:tcW w:w="562" w:type="pct"/>
            <w:tcBorders>
              <w:tl2br w:val="nil"/>
              <w:tr2bl w:val="nil"/>
            </w:tcBorders>
            <w:shd w:val="clear" w:color="auto" w:fill="FFFFFF"/>
            <w:noWrap/>
            <w:vAlign w:val="center"/>
          </w:tcPr>
          <w:p w14:paraId="1787EF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129.34</w:t>
            </w:r>
          </w:p>
        </w:tc>
        <w:tc>
          <w:tcPr>
            <w:tcW w:w="529" w:type="pct"/>
            <w:tcBorders>
              <w:tl2br w:val="nil"/>
              <w:tr2bl w:val="nil"/>
            </w:tcBorders>
            <w:shd w:val="clear" w:color="auto" w:fill="FFFFFF"/>
            <w:noWrap/>
            <w:vAlign w:val="center"/>
          </w:tcPr>
          <w:p w14:paraId="3BA846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81007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469EFD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0.03</w:t>
            </w:r>
          </w:p>
        </w:tc>
      </w:tr>
      <w:tr w14:paraId="3740C3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5A010A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7093B9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FC30D7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南岭村</w:t>
            </w:r>
          </w:p>
        </w:tc>
        <w:tc>
          <w:tcPr>
            <w:tcW w:w="562" w:type="pct"/>
            <w:tcBorders>
              <w:tl2br w:val="nil"/>
              <w:tr2bl w:val="nil"/>
            </w:tcBorders>
            <w:shd w:val="clear" w:color="auto" w:fill="FFFFFF"/>
            <w:noWrap/>
            <w:vAlign w:val="center"/>
          </w:tcPr>
          <w:p w14:paraId="4EF127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148.18</w:t>
            </w:r>
          </w:p>
        </w:tc>
        <w:tc>
          <w:tcPr>
            <w:tcW w:w="497" w:type="pct"/>
            <w:tcBorders>
              <w:tl2br w:val="nil"/>
              <w:tr2bl w:val="nil"/>
            </w:tcBorders>
            <w:shd w:val="clear" w:color="auto" w:fill="FFFFFF"/>
            <w:noWrap/>
            <w:vAlign w:val="center"/>
          </w:tcPr>
          <w:p w14:paraId="437FF0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4.55</w:t>
            </w:r>
          </w:p>
        </w:tc>
        <w:tc>
          <w:tcPr>
            <w:tcW w:w="562" w:type="pct"/>
            <w:tcBorders>
              <w:tl2br w:val="nil"/>
              <w:tr2bl w:val="nil"/>
            </w:tcBorders>
            <w:shd w:val="clear" w:color="auto" w:fill="FFFFFF"/>
            <w:noWrap/>
            <w:vAlign w:val="center"/>
          </w:tcPr>
          <w:p w14:paraId="3FF1D3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126.90</w:t>
            </w:r>
          </w:p>
        </w:tc>
        <w:tc>
          <w:tcPr>
            <w:tcW w:w="529" w:type="pct"/>
            <w:tcBorders>
              <w:tl2br w:val="nil"/>
              <w:tr2bl w:val="nil"/>
            </w:tcBorders>
            <w:shd w:val="clear" w:color="auto" w:fill="FFFFFF"/>
            <w:noWrap/>
            <w:vAlign w:val="center"/>
          </w:tcPr>
          <w:p w14:paraId="23BE8ED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1683EA3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14.56</w:t>
            </w:r>
          </w:p>
        </w:tc>
        <w:tc>
          <w:tcPr>
            <w:tcW w:w="434" w:type="pct"/>
            <w:tcBorders>
              <w:tl2br w:val="nil"/>
              <w:tr2bl w:val="nil"/>
            </w:tcBorders>
            <w:shd w:val="clear" w:color="auto" w:fill="FFFFFF"/>
            <w:noWrap/>
            <w:vAlign w:val="center"/>
          </w:tcPr>
          <w:p w14:paraId="0546FA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2.17</w:t>
            </w:r>
          </w:p>
        </w:tc>
      </w:tr>
      <w:tr w14:paraId="227557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750000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1183AD1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3ABA242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四龙庙村</w:t>
            </w:r>
          </w:p>
        </w:tc>
        <w:tc>
          <w:tcPr>
            <w:tcW w:w="562" w:type="pct"/>
            <w:tcBorders>
              <w:tl2br w:val="nil"/>
              <w:tr2bl w:val="nil"/>
            </w:tcBorders>
            <w:shd w:val="clear" w:color="auto" w:fill="FFFFFF"/>
            <w:noWrap/>
            <w:vAlign w:val="center"/>
          </w:tcPr>
          <w:p w14:paraId="678BA69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17.20</w:t>
            </w:r>
          </w:p>
        </w:tc>
        <w:tc>
          <w:tcPr>
            <w:tcW w:w="497" w:type="pct"/>
            <w:tcBorders>
              <w:tl2br w:val="nil"/>
              <w:tr2bl w:val="nil"/>
            </w:tcBorders>
            <w:shd w:val="clear" w:color="auto" w:fill="FFFFFF"/>
            <w:noWrap/>
            <w:vAlign w:val="center"/>
          </w:tcPr>
          <w:p w14:paraId="026271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6.00</w:t>
            </w:r>
          </w:p>
        </w:tc>
        <w:tc>
          <w:tcPr>
            <w:tcW w:w="562" w:type="pct"/>
            <w:tcBorders>
              <w:tl2br w:val="nil"/>
              <w:tr2bl w:val="nil"/>
            </w:tcBorders>
            <w:shd w:val="clear" w:color="auto" w:fill="FFFFFF"/>
            <w:noWrap/>
            <w:vAlign w:val="center"/>
          </w:tcPr>
          <w:p w14:paraId="2BD793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11.06</w:t>
            </w:r>
          </w:p>
        </w:tc>
        <w:tc>
          <w:tcPr>
            <w:tcW w:w="529" w:type="pct"/>
            <w:tcBorders>
              <w:tl2br w:val="nil"/>
              <w:tr2bl w:val="nil"/>
            </w:tcBorders>
            <w:shd w:val="clear" w:color="auto" w:fill="FFFFFF"/>
            <w:noWrap/>
            <w:vAlign w:val="center"/>
          </w:tcPr>
          <w:p w14:paraId="6F198B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384D9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0.14</w:t>
            </w:r>
          </w:p>
        </w:tc>
        <w:tc>
          <w:tcPr>
            <w:tcW w:w="434" w:type="pct"/>
            <w:tcBorders>
              <w:tl2br w:val="nil"/>
              <w:tr2bl w:val="nil"/>
            </w:tcBorders>
            <w:shd w:val="clear" w:color="auto" w:fill="FFFFFF"/>
            <w:noWrap/>
            <w:vAlign w:val="center"/>
          </w:tcPr>
          <w:p w14:paraId="3D0839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1B5982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48A1B9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4CB7EA4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E1AB14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赵沟村</w:t>
            </w:r>
          </w:p>
        </w:tc>
        <w:tc>
          <w:tcPr>
            <w:tcW w:w="562" w:type="pct"/>
            <w:tcBorders>
              <w:tl2br w:val="nil"/>
              <w:tr2bl w:val="nil"/>
            </w:tcBorders>
            <w:shd w:val="clear" w:color="auto" w:fill="FFFFFF"/>
            <w:noWrap/>
            <w:vAlign w:val="center"/>
          </w:tcPr>
          <w:p w14:paraId="4791CA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108.93</w:t>
            </w:r>
          </w:p>
        </w:tc>
        <w:tc>
          <w:tcPr>
            <w:tcW w:w="497" w:type="pct"/>
            <w:tcBorders>
              <w:tl2br w:val="nil"/>
              <w:tr2bl w:val="nil"/>
            </w:tcBorders>
            <w:shd w:val="clear" w:color="auto" w:fill="FFFFFF"/>
            <w:noWrap/>
            <w:vAlign w:val="center"/>
          </w:tcPr>
          <w:p w14:paraId="1DCA26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89.87</w:t>
            </w:r>
          </w:p>
        </w:tc>
        <w:tc>
          <w:tcPr>
            <w:tcW w:w="562" w:type="pct"/>
            <w:tcBorders>
              <w:tl2br w:val="nil"/>
              <w:tr2bl w:val="nil"/>
            </w:tcBorders>
            <w:shd w:val="clear" w:color="auto" w:fill="FFFFFF"/>
            <w:noWrap/>
            <w:vAlign w:val="center"/>
          </w:tcPr>
          <w:p w14:paraId="0C887B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19.06</w:t>
            </w:r>
          </w:p>
        </w:tc>
        <w:tc>
          <w:tcPr>
            <w:tcW w:w="529" w:type="pct"/>
            <w:tcBorders>
              <w:tl2br w:val="nil"/>
              <w:tr2bl w:val="nil"/>
            </w:tcBorders>
            <w:shd w:val="clear" w:color="auto" w:fill="FFFFFF"/>
            <w:noWrap/>
            <w:vAlign w:val="center"/>
          </w:tcPr>
          <w:p w14:paraId="625E19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3F5B8C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689A45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73EF63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34D1B0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0BE51F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3EA21F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中关村</w:t>
            </w:r>
          </w:p>
        </w:tc>
        <w:tc>
          <w:tcPr>
            <w:tcW w:w="562" w:type="pct"/>
            <w:tcBorders>
              <w:tl2br w:val="nil"/>
              <w:tr2bl w:val="nil"/>
            </w:tcBorders>
            <w:shd w:val="clear" w:color="auto" w:fill="FFFFFF"/>
            <w:noWrap/>
            <w:vAlign w:val="center"/>
          </w:tcPr>
          <w:p w14:paraId="08B9494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9.59</w:t>
            </w:r>
          </w:p>
        </w:tc>
        <w:tc>
          <w:tcPr>
            <w:tcW w:w="497" w:type="pct"/>
            <w:tcBorders>
              <w:tl2br w:val="nil"/>
              <w:tr2bl w:val="nil"/>
            </w:tcBorders>
            <w:shd w:val="clear" w:color="auto" w:fill="FFFFFF"/>
            <w:noWrap/>
            <w:vAlign w:val="center"/>
          </w:tcPr>
          <w:p w14:paraId="5E9497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62" w:type="pct"/>
            <w:tcBorders>
              <w:tl2br w:val="nil"/>
              <w:tr2bl w:val="nil"/>
            </w:tcBorders>
            <w:shd w:val="clear" w:color="auto" w:fill="FFFFFF"/>
            <w:noWrap/>
            <w:vAlign w:val="center"/>
          </w:tcPr>
          <w:p w14:paraId="2294E8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9.59</w:t>
            </w:r>
          </w:p>
        </w:tc>
        <w:tc>
          <w:tcPr>
            <w:tcW w:w="529" w:type="pct"/>
            <w:tcBorders>
              <w:tl2br w:val="nil"/>
              <w:tr2bl w:val="nil"/>
            </w:tcBorders>
            <w:shd w:val="clear" w:color="auto" w:fill="FFFFFF"/>
            <w:noWrap/>
            <w:vAlign w:val="center"/>
          </w:tcPr>
          <w:p w14:paraId="665F138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3968B5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09CD06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66693D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54F44C4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restart"/>
            <w:tcBorders>
              <w:tl2br w:val="nil"/>
              <w:tr2bl w:val="nil"/>
            </w:tcBorders>
            <w:shd w:val="clear" w:color="auto" w:fill="FFFFFF"/>
            <w:noWrap/>
            <w:vAlign w:val="center"/>
          </w:tcPr>
          <w:p w14:paraId="3879DB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南村乡</w:t>
            </w:r>
          </w:p>
        </w:tc>
        <w:tc>
          <w:tcPr>
            <w:tcW w:w="795" w:type="pct"/>
            <w:tcBorders>
              <w:tl2br w:val="nil"/>
              <w:tr2bl w:val="nil"/>
            </w:tcBorders>
            <w:shd w:val="clear" w:color="auto" w:fill="FFFFFF"/>
            <w:noWrap/>
            <w:vAlign w:val="center"/>
          </w:tcPr>
          <w:p w14:paraId="419880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562" w:type="pct"/>
            <w:tcBorders>
              <w:tl2br w:val="nil"/>
              <w:tr2bl w:val="nil"/>
            </w:tcBorders>
            <w:shd w:val="clear" w:color="auto" w:fill="FFFFFF"/>
            <w:noWrap/>
            <w:vAlign w:val="center"/>
          </w:tcPr>
          <w:p w14:paraId="185524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324.42</w:t>
            </w:r>
          </w:p>
        </w:tc>
        <w:tc>
          <w:tcPr>
            <w:tcW w:w="497" w:type="pct"/>
            <w:tcBorders>
              <w:tl2br w:val="nil"/>
              <w:tr2bl w:val="nil"/>
            </w:tcBorders>
            <w:shd w:val="clear" w:color="auto" w:fill="FFFFFF"/>
            <w:noWrap/>
            <w:vAlign w:val="center"/>
          </w:tcPr>
          <w:p w14:paraId="7BAEA9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321.30</w:t>
            </w:r>
          </w:p>
        </w:tc>
        <w:tc>
          <w:tcPr>
            <w:tcW w:w="562" w:type="pct"/>
            <w:tcBorders>
              <w:tl2br w:val="nil"/>
              <w:tr2bl w:val="nil"/>
            </w:tcBorders>
            <w:shd w:val="clear" w:color="auto" w:fill="FFFFFF"/>
            <w:noWrap/>
            <w:vAlign w:val="center"/>
          </w:tcPr>
          <w:p w14:paraId="2EE6432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4C1D6DE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3.12</w:t>
            </w:r>
          </w:p>
        </w:tc>
        <w:tc>
          <w:tcPr>
            <w:tcW w:w="431" w:type="pct"/>
            <w:tcBorders>
              <w:tl2br w:val="nil"/>
              <w:tr2bl w:val="nil"/>
            </w:tcBorders>
            <w:shd w:val="clear" w:color="auto" w:fill="FFFFFF"/>
            <w:noWrap/>
            <w:vAlign w:val="center"/>
          </w:tcPr>
          <w:p w14:paraId="26F7DD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2FF5817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82A89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34A6EA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4DC9C2C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2804E6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柏树疙瘩村</w:t>
            </w:r>
          </w:p>
        </w:tc>
        <w:tc>
          <w:tcPr>
            <w:tcW w:w="562" w:type="pct"/>
            <w:tcBorders>
              <w:tl2br w:val="nil"/>
              <w:tr2bl w:val="nil"/>
            </w:tcBorders>
            <w:shd w:val="clear" w:color="auto" w:fill="FFFFFF"/>
            <w:noWrap/>
            <w:vAlign w:val="center"/>
          </w:tcPr>
          <w:p w14:paraId="1EB768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19.52</w:t>
            </w:r>
          </w:p>
        </w:tc>
        <w:tc>
          <w:tcPr>
            <w:tcW w:w="497" w:type="pct"/>
            <w:tcBorders>
              <w:tl2br w:val="nil"/>
              <w:tr2bl w:val="nil"/>
            </w:tcBorders>
            <w:shd w:val="clear" w:color="auto" w:fill="FFFFFF"/>
            <w:noWrap/>
            <w:vAlign w:val="center"/>
          </w:tcPr>
          <w:p w14:paraId="786878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19.52</w:t>
            </w:r>
          </w:p>
        </w:tc>
        <w:tc>
          <w:tcPr>
            <w:tcW w:w="562" w:type="pct"/>
            <w:tcBorders>
              <w:tl2br w:val="nil"/>
              <w:tr2bl w:val="nil"/>
            </w:tcBorders>
            <w:shd w:val="clear" w:color="auto" w:fill="FFFFFF"/>
            <w:noWrap/>
            <w:vAlign w:val="center"/>
          </w:tcPr>
          <w:p w14:paraId="04F1A7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1159D2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71694B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321A1B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6F97C2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4F50DA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67F227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1C5B9B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北仁村</w:t>
            </w:r>
          </w:p>
        </w:tc>
        <w:tc>
          <w:tcPr>
            <w:tcW w:w="562" w:type="pct"/>
            <w:tcBorders>
              <w:tl2br w:val="nil"/>
              <w:tr2bl w:val="nil"/>
            </w:tcBorders>
            <w:shd w:val="clear" w:color="auto" w:fill="FFFFFF"/>
            <w:noWrap/>
            <w:vAlign w:val="center"/>
          </w:tcPr>
          <w:p w14:paraId="68931E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2.78</w:t>
            </w:r>
          </w:p>
        </w:tc>
        <w:tc>
          <w:tcPr>
            <w:tcW w:w="497" w:type="pct"/>
            <w:tcBorders>
              <w:tl2br w:val="nil"/>
              <w:tr2bl w:val="nil"/>
            </w:tcBorders>
            <w:shd w:val="clear" w:color="auto" w:fill="FFFFFF"/>
            <w:noWrap/>
            <w:vAlign w:val="center"/>
          </w:tcPr>
          <w:p w14:paraId="510B6A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2.78</w:t>
            </w:r>
          </w:p>
        </w:tc>
        <w:tc>
          <w:tcPr>
            <w:tcW w:w="562" w:type="pct"/>
            <w:tcBorders>
              <w:tl2br w:val="nil"/>
              <w:tr2bl w:val="nil"/>
            </w:tcBorders>
            <w:shd w:val="clear" w:color="auto" w:fill="FFFFFF"/>
            <w:noWrap/>
            <w:vAlign w:val="center"/>
          </w:tcPr>
          <w:p w14:paraId="3C7E710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310314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560F2E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A265AE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30D08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13872E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7F843A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7EFDBB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关底村</w:t>
            </w:r>
          </w:p>
        </w:tc>
        <w:tc>
          <w:tcPr>
            <w:tcW w:w="562" w:type="pct"/>
            <w:tcBorders>
              <w:tl2br w:val="nil"/>
              <w:tr2bl w:val="nil"/>
            </w:tcBorders>
            <w:shd w:val="clear" w:color="auto" w:fill="FFFFFF"/>
            <w:noWrap/>
            <w:vAlign w:val="center"/>
          </w:tcPr>
          <w:p w14:paraId="4AB1D8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67.66</w:t>
            </w:r>
          </w:p>
        </w:tc>
        <w:tc>
          <w:tcPr>
            <w:tcW w:w="497" w:type="pct"/>
            <w:tcBorders>
              <w:tl2br w:val="nil"/>
              <w:tr2bl w:val="nil"/>
            </w:tcBorders>
            <w:shd w:val="clear" w:color="auto" w:fill="FFFFFF"/>
            <w:noWrap/>
            <w:vAlign w:val="center"/>
          </w:tcPr>
          <w:p w14:paraId="3C8515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67.66</w:t>
            </w:r>
          </w:p>
        </w:tc>
        <w:tc>
          <w:tcPr>
            <w:tcW w:w="562" w:type="pct"/>
            <w:tcBorders>
              <w:tl2br w:val="nil"/>
              <w:tr2bl w:val="nil"/>
            </w:tcBorders>
            <w:shd w:val="clear" w:color="auto" w:fill="FFFFFF"/>
            <w:noWrap/>
            <w:vAlign w:val="center"/>
          </w:tcPr>
          <w:p w14:paraId="7FA87C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1B8E930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0462A76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7867CF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3A1404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7C2D92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284F8C5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432F59F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桓王山村</w:t>
            </w:r>
          </w:p>
        </w:tc>
        <w:tc>
          <w:tcPr>
            <w:tcW w:w="562" w:type="pct"/>
            <w:tcBorders>
              <w:tl2br w:val="nil"/>
              <w:tr2bl w:val="nil"/>
            </w:tcBorders>
            <w:shd w:val="clear" w:color="auto" w:fill="FFFFFF"/>
            <w:noWrap/>
            <w:vAlign w:val="center"/>
          </w:tcPr>
          <w:p w14:paraId="51C90A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73.74</w:t>
            </w:r>
          </w:p>
        </w:tc>
        <w:tc>
          <w:tcPr>
            <w:tcW w:w="497" w:type="pct"/>
            <w:tcBorders>
              <w:tl2br w:val="nil"/>
              <w:tr2bl w:val="nil"/>
            </w:tcBorders>
            <w:shd w:val="clear" w:color="auto" w:fill="FFFFFF"/>
            <w:noWrap/>
            <w:vAlign w:val="center"/>
          </w:tcPr>
          <w:p w14:paraId="0DE90B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73.74</w:t>
            </w:r>
          </w:p>
        </w:tc>
        <w:tc>
          <w:tcPr>
            <w:tcW w:w="562" w:type="pct"/>
            <w:tcBorders>
              <w:tl2br w:val="nil"/>
              <w:tr2bl w:val="nil"/>
            </w:tcBorders>
            <w:shd w:val="clear" w:color="auto" w:fill="FFFFFF"/>
            <w:noWrap/>
            <w:vAlign w:val="center"/>
          </w:tcPr>
          <w:p w14:paraId="572380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7D3610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4E29380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3830E5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C43A2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jc w:val="center"/>
        </w:trPr>
        <w:tc>
          <w:tcPr>
            <w:tcW w:w="527" w:type="pct"/>
            <w:vMerge w:val="continue"/>
            <w:tcBorders>
              <w:tl2br w:val="nil"/>
              <w:tr2bl w:val="nil"/>
            </w:tcBorders>
            <w:shd w:val="clear" w:color="auto" w:fill="FFFFFF"/>
            <w:noWrap/>
            <w:vAlign w:val="center"/>
          </w:tcPr>
          <w:p w14:paraId="37B127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252D4D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297903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金灯河村</w:t>
            </w:r>
          </w:p>
        </w:tc>
        <w:tc>
          <w:tcPr>
            <w:tcW w:w="562" w:type="pct"/>
            <w:tcBorders>
              <w:tl2br w:val="nil"/>
              <w:tr2bl w:val="nil"/>
            </w:tcBorders>
            <w:shd w:val="clear" w:color="auto" w:fill="FFFFFF"/>
            <w:noWrap/>
            <w:vAlign w:val="center"/>
          </w:tcPr>
          <w:p w14:paraId="4F3FA62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160.53</w:t>
            </w:r>
          </w:p>
        </w:tc>
        <w:tc>
          <w:tcPr>
            <w:tcW w:w="497" w:type="pct"/>
            <w:tcBorders>
              <w:tl2br w:val="nil"/>
              <w:tr2bl w:val="nil"/>
            </w:tcBorders>
            <w:shd w:val="clear" w:color="auto" w:fill="FFFFFF"/>
            <w:noWrap/>
            <w:vAlign w:val="center"/>
          </w:tcPr>
          <w:p w14:paraId="69F1D4D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157.41</w:t>
            </w:r>
          </w:p>
        </w:tc>
        <w:tc>
          <w:tcPr>
            <w:tcW w:w="562" w:type="pct"/>
            <w:tcBorders>
              <w:tl2br w:val="nil"/>
              <w:tr2bl w:val="nil"/>
            </w:tcBorders>
            <w:shd w:val="clear" w:color="auto" w:fill="FFFFFF"/>
            <w:noWrap/>
            <w:vAlign w:val="center"/>
          </w:tcPr>
          <w:p w14:paraId="7854842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09CB8E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3.12</w:t>
            </w:r>
          </w:p>
        </w:tc>
        <w:tc>
          <w:tcPr>
            <w:tcW w:w="431" w:type="pct"/>
            <w:tcBorders>
              <w:tl2br w:val="nil"/>
              <w:tr2bl w:val="nil"/>
            </w:tcBorders>
            <w:shd w:val="clear" w:color="auto" w:fill="FFFFFF"/>
            <w:noWrap/>
            <w:vAlign w:val="center"/>
          </w:tcPr>
          <w:p w14:paraId="7E0F7D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297B90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11AB66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jc w:val="center"/>
        </w:trPr>
        <w:tc>
          <w:tcPr>
            <w:tcW w:w="527" w:type="pct"/>
            <w:vMerge w:val="continue"/>
            <w:tcBorders>
              <w:tl2br w:val="nil"/>
              <w:tr2bl w:val="nil"/>
            </w:tcBorders>
            <w:shd w:val="clear" w:color="auto" w:fill="FFFFFF"/>
            <w:noWrap/>
            <w:vAlign w:val="center"/>
          </w:tcPr>
          <w:p w14:paraId="560BDE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659" w:type="pct"/>
            <w:vMerge w:val="continue"/>
            <w:tcBorders>
              <w:tl2br w:val="nil"/>
              <w:tr2bl w:val="nil"/>
            </w:tcBorders>
            <w:shd w:val="clear" w:color="auto" w:fill="FFFFFF"/>
            <w:noWrap/>
            <w:vAlign w:val="center"/>
          </w:tcPr>
          <w:p w14:paraId="724A5B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95" w:type="pct"/>
            <w:tcBorders>
              <w:tl2br w:val="nil"/>
              <w:tr2bl w:val="nil"/>
            </w:tcBorders>
            <w:shd w:val="clear" w:color="auto" w:fill="FFFFFF"/>
            <w:noWrap/>
            <w:vAlign w:val="center"/>
          </w:tcPr>
          <w:p w14:paraId="6E1C6F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南村村</w:t>
            </w:r>
          </w:p>
        </w:tc>
        <w:tc>
          <w:tcPr>
            <w:tcW w:w="562" w:type="pct"/>
            <w:tcBorders>
              <w:tl2br w:val="nil"/>
              <w:tr2bl w:val="nil"/>
            </w:tcBorders>
            <w:shd w:val="clear" w:color="auto" w:fill="FFFFFF"/>
            <w:noWrap/>
            <w:vAlign w:val="center"/>
          </w:tcPr>
          <w:p w14:paraId="047DD0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0.19</w:t>
            </w:r>
          </w:p>
        </w:tc>
        <w:tc>
          <w:tcPr>
            <w:tcW w:w="497" w:type="pct"/>
            <w:tcBorders>
              <w:tl2br w:val="nil"/>
              <w:tr2bl w:val="nil"/>
            </w:tcBorders>
            <w:shd w:val="clear" w:color="auto" w:fill="FFFFFF"/>
            <w:noWrap/>
            <w:vAlign w:val="center"/>
          </w:tcPr>
          <w:p w14:paraId="3C6E80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0.19</w:t>
            </w:r>
          </w:p>
        </w:tc>
        <w:tc>
          <w:tcPr>
            <w:tcW w:w="562" w:type="pct"/>
            <w:tcBorders>
              <w:tl2br w:val="nil"/>
              <w:tr2bl w:val="nil"/>
            </w:tcBorders>
            <w:shd w:val="clear" w:color="auto" w:fill="FFFFFF"/>
            <w:noWrap/>
            <w:vAlign w:val="center"/>
          </w:tcPr>
          <w:p w14:paraId="016503E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29" w:type="pct"/>
            <w:tcBorders>
              <w:tl2br w:val="nil"/>
              <w:tr2bl w:val="nil"/>
            </w:tcBorders>
            <w:shd w:val="clear" w:color="auto" w:fill="FFFFFF"/>
            <w:noWrap/>
            <w:vAlign w:val="center"/>
          </w:tcPr>
          <w:p w14:paraId="4F7C2E2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1" w:type="pct"/>
            <w:tcBorders>
              <w:tl2br w:val="nil"/>
              <w:tr2bl w:val="nil"/>
            </w:tcBorders>
            <w:shd w:val="clear" w:color="auto" w:fill="FFFFFF"/>
            <w:noWrap/>
            <w:vAlign w:val="center"/>
          </w:tcPr>
          <w:p w14:paraId="1889A1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4" w:type="pct"/>
            <w:tcBorders>
              <w:tl2br w:val="nil"/>
              <w:tr2bl w:val="nil"/>
            </w:tcBorders>
            <w:shd w:val="clear" w:color="auto" w:fill="FFFFFF"/>
            <w:noWrap/>
            <w:vAlign w:val="center"/>
          </w:tcPr>
          <w:p w14:paraId="562CE8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bl>
    <w:p w14:paraId="50B37190">
      <w:pPr>
        <w:pStyle w:val="16"/>
        <w:keepNext w:val="0"/>
        <w:keepLines w:val="0"/>
        <w:pageBreakBefore w:val="0"/>
        <w:kinsoku/>
        <w:wordWrap/>
        <w:overflowPunct/>
        <w:topLinePunct w:val="0"/>
        <w:autoSpaceDE/>
        <w:autoSpaceDN/>
        <w:bidi w:val="0"/>
        <w:adjustRightInd/>
        <w:snapToGrid/>
        <w:spacing w:line="240" w:lineRule="auto"/>
        <w:jc w:val="center"/>
        <w:rPr>
          <w:rFonts w:hint="default"/>
          <w:color w:val="auto"/>
          <w:lang w:val="en-US" w:eastAsia="zh-CN"/>
        </w:rPr>
      </w:pPr>
    </w:p>
    <w:p w14:paraId="339F0C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表6-3 河南韶山省级地质公园调出地块个数分村统计表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73"/>
        <w:gridCol w:w="1215"/>
        <w:gridCol w:w="1457"/>
        <w:gridCol w:w="731"/>
        <w:gridCol w:w="731"/>
        <w:gridCol w:w="973"/>
        <w:gridCol w:w="973"/>
        <w:gridCol w:w="731"/>
        <w:gridCol w:w="735"/>
      </w:tblGrid>
      <w:tr w14:paraId="7B7C8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blHeader/>
        </w:trPr>
        <w:tc>
          <w:tcPr>
            <w:tcW w:w="571" w:type="pct"/>
            <w:vMerge w:val="restart"/>
            <w:tcBorders>
              <w:tl2br w:val="nil"/>
              <w:tr2bl w:val="nil"/>
            </w:tcBorders>
            <w:shd w:val="clear" w:color="auto" w:fill="FFFFFF"/>
            <w:noWrap/>
            <w:vAlign w:val="center"/>
          </w:tcPr>
          <w:p w14:paraId="32447B7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县</w:t>
            </w:r>
          </w:p>
        </w:tc>
        <w:tc>
          <w:tcPr>
            <w:tcW w:w="713" w:type="pct"/>
            <w:vMerge w:val="restart"/>
            <w:tcBorders>
              <w:tl2br w:val="nil"/>
              <w:tr2bl w:val="nil"/>
            </w:tcBorders>
            <w:shd w:val="clear" w:color="auto" w:fill="FFFFFF"/>
            <w:noWrap/>
            <w:vAlign w:val="center"/>
          </w:tcPr>
          <w:p w14:paraId="7F3013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乡</w:t>
            </w:r>
            <w:r>
              <w:rPr>
                <w:rStyle w:val="23"/>
                <w:rFonts w:hint="default" w:ascii="Times New Roman" w:hAnsi="Times New Roman" w:eastAsia="仿宋" w:cs="Times New Roman"/>
                <w:b/>
                <w:bCs/>
                <w:i w:val="0"/>
                <w:iCs w:val="0"/>
                <w:color w:val="auto"/>
                <w:sz w:val="21"/>
                <w:szCs w:val="21"/>
                <w:highlight w:val="none"/>
                <w:lang w:val="en-US" w:eastAsia="zh-CN" w:bidi="ar"/>
              </w:rPr>
              <w:br w:type="textWrapping"/>
            </w:r>
            <w:r>
              <w:rPr>
                <w:rStyle w:val="23"/>
                <w:rFonts w:hint="default" w:ascii="Times New Roman" w:hAnsi="Times New Roman" w:eastAsia="仿宋" w:cs="Times New Roman"/>
                <w:b/>
                <w:bCs/>
                <w:i w:val="0"/>
                <w:iCs w:val="0"/>
                <w:color w:val="auto"/>
                <w:sz w:val="21"/>
                <w:szCs w:val="21"/>
                <w:highlight w:val="none"/>
                <w:lang w:val="en-US" w:eastAsia="zh-CN" w:bidi="ar"/>
              </w:rPr>
              <w:t>（镇）</w:t>
            </w:r>
          </w:p>
        </w:tc>
        <w:tc>
          <w:tcPr>
            <w:tcW w:w="855" w:type="pct"/>
            <w:vMerge w:val="restart"/>
            <w:tcBorders>
              <w:tl2br w:val="nil"/>
              <w:tr2bl w:val="nil"/>
            </w:tcBorders>
            <w:shd w:val="clear" w:color="auto" w:fill="FFFFFF"/>
            <w:noWrap/>
            <w:vAlign w:val="center"/>
          </w:tcPr>
          <w:p w14:paraId="6DBD94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村</w:t>
            </w:r>
          </w:p>
        </w:tc>
        <w:tc>
          <w:tcPr>
            <w:tcW w:w="429" w:type="pct"/>
            <w:vMerge w:val="restart"/>
            <w:tcBorders>
              <w:tl2br w:val="nil"/>
              <w:tr2bl w:val="nil"/>
            </w:tcBorders>
            <w:shd w:val="clear" w:color="auto" w:fill="FFFFFF"/>
            <w:noWrap/>
            <w:vAlign w:val="center"/>
          </w:tcPr>
          <w:p w14:paraId="67279B3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总计</w:t>
            </w:r>
          </w:p>
        </w:tc>
        <w:tc>
          <w:tcPr>
            <w:tcW w:w="2431" w:type="pct"/>
            <w:gridSpan w:val="5"/>
            <w:tcBorders>
              <w:tl2br w:val="nil"/>
              <w:tr2bl w:val="nil"/>
            </w:tcBorders>
            <w:shd w:val="clear" w:color="auto" w:fill="FFFFFF"/>
            <w:noWrap/>
            <w:vAlign w:val="center"/>
          </w:tcPr>
          <w:p w14:paraId="6DF3DD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调出理由</w:t>
            </w:r>
          </w:p>
        </w:tc>
      </w:tr>
      <w:tr w14:paraId="6DEA5F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571" w:type="pct"/>
            <w:vMerge w:val="continue"/>
            <w:tcBorders>
              <w:tl2br w:val="nil"/>
              <w:tr2bl w:val="nil"/>
            </w:tcBorders>
            <w:shd w:val="clear" w:color="auto" w:fill="FFFFFF"/>
            <w:noWrap/>
            <w:vAlign w:val="center"/>
          </w:tcPr>
          <w:p w14:paraId="5908C0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4D7942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vMerge w:val="continue"/>
            <w:tcBorders>
              <w:tl2br w:val="nil"/>
              <w:tr2bl w:val="nil"/>
            </w:tcBorders>
            <w:shd w:val="clear" w:color="auto" w:fill="FFFFFF"/>
            <w:noWrap/>
            <w:vAlign w:val="center"/>
          </w:tcPr>
          <w:p w14:paraId="2A78DE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vMerge w:val="continue"/>
            <w:tcBorders>
              <w:tl2br w:val="nil"/>
              <w:tr2bl w:val="nil"/>
            </w:tcBorders>
            <w:shd w:val="clear" w:color="auto" w:fill="FFFFFF"/>
            <w:noWrap/>
            <w:vAlign w:val="center"/>
          </w:tcPr>
          <w:p w14:paraId="3230D6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FC170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耕地</w:t>
            </w:r>
          </w:p>
        </w:tc>
        <w:tc>
          <w:tcPr>
            <w:tcW w:w="571" w:type="pct"/>
            <w:tcBorders>
              <w:tl2br w:val="nil"/>
              <w:tr2bl w:val="nil"/>
            </w:tcBorders>
            <w:shd w:val="clear" w:color="auto" w:fill="FFFFFF"/>
            <w:noWrap/>
            <w:vAlign w:val="center"/>
          </w:tcPr>
          <w:p w14:paraId="6A1210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商品林</w:t>
            </w:r>
          </w:p>
        </w:tc>
        <w:tc>
          <w:tcPr>
            <w:tcW w:w="571" w:type="pct"/>
            <w:tcBorders>
              <w:tl2br w:val="nil"/>
              <w:tr2bl w:val="nil"/>
            </w:tcBorders>
            <w:shd w:val="clear" w:color="auto" w:fill="FFFFFF"/>
            <w:noWrap/>
            <w:vAlign w:val="center"/>
          </w:tcPr>
          <w:p w14:paraId="4FCCB0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矿业权</w:t>
            </w:r>
          </w:p>
        </w:tc>
        <w:tc>
          <w:tcPr>
            <w:tcW w:w="429" w:type="pct"/>
            <w:tcBorders>
              <w:tl2br w:val="nil"/>
              <w:tr2bl w:val="nil"/>
            </w:tcBorders>
            <w:shd w:val="clear" w:color="auto" w:fill="FFFFFF"/>
            <w:noWrap/>
            <w:vAlign w:val="center"/>
          </w:tcPr>
          <w:p w14:paraId="2A6FB8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村庄</w:t>
            </w:r>
          </w:p>
        </w:tc>
        <w:tc>
          <w:tcPr>
            <w:tcW w:w="430" w:type="pct"/>
            <w:tcBorders>
              <w:tl2br w:val="nil"/>
              <w:tr2bl w:val="nil"/>
            </w:tcBorders>
            <w:shd w:val="clear" w:color="auto" w:fill="FFFFFF"/>
            <w:noWrap/>
            <w:vAlign w:val="center"/>
          </w:tcPr>
          <w:p w14:paraId="2C726E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其他</w:t>
            </w:r>
          </w:p>
        </w:tc>
      </w:tr>
      <w:tr w14:paraId="16C756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2139" w:type="pct"/>
            <w:gridSpan w:val="3"/>
            <w:tcBorders>
              <w:tl2br w:val="nil"/>
              <w:tr2bl w:val="nil"/>
            </w:tcBorders>
            <w:shd w:val="clear" w:color="auto" w:fill="FFFFFF"/>
            <w:noWrap/>
            <w:vAlign w:val="center"/>
          </w:tcPr>
          <w:p w14:paraId="5153852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429" w:type="pct"/>
            <w:tcBorders>
              <w:tl2br w:val="nil"/>
              <w:tr2bl w:val="nil"/>
            </w:tcBorders>
            <w:shd w:val="clear" w:color="auto" w:fill="FFFFFF"/>
            <w:noWrap/>
            <w:vAlign w:val="center"/>
          </w:tcPr>
          <w:p w14:paraId="4E135E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157</w:t>
            </w:r>
          </w:p>
        </w:tc>
        <w:tc>
          <w:tcPr>
            <w:tcW w:w="429" w:type="pct"/>
            <w:tcBorders>
              <w:tl2br w:val="nil"/>
              <w:tr2bl w:val="nil"/>
            </w:tcBorders>
            <w:shd w:val="clear" w:color="auto" w:fill="FFFFFF"/>
            <w:noWrap/>
            <w:vAlign w:val="center"/>
          </w:tcPr>
          <w:p w14:paraId="541E57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54</w:t>
            </w:r>
          </w:p>
        </w:tc>
        <w:tc>
          <w:tcPr>
            <w:tcW w:w="571" w:type="pct"/>
            <w:tcBorders>
              <w:tl2br w:val="nil"/>
              <w:tr2bl w:val="nil"/>
            </w:tcBorders>
            <w:shd w:val="clear" w:color="auto" w:fill="FFFFFF"/>
            <w:noWrap/>
            <w:vAlign w:val="center"/>
          </w:tcPr>
          <w:p w14:paraId="18DE42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60</w:t>
            </w:r>
          </w:p>
        </w:tc>
        <w:tc>
          <w:tcPr>
            <w:tcW w:w="571" w:type="pct"/>
            <w:tcBorders>
              <w:tl2br w:val="nil"/>
              <w:tr2bl w:val="nil"/>
            </w:tcBorders>
            <w:shd w:val="clear" w:color="auto" w:fill="FFFFFF"/>
            <w:noWrap/>
            <w:vAlign w:val="center"/>
          </w:tcPr>
          <w:p w14:paraId="3617CC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6B2FFB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8</w:t>
            </w:r>
          </w:p>
        </w:tc>
        <w:tc>
          <w:tcPr>
            <w:tcW w:w="430" w:type="pct"/>
            <w:tcBorders>
              <w:tl2br w:val="nil"/>
              <w:tr2bl w:val="nil"/>
            </w:tcBorders>
            <w:shd w:val="clear" w:color="auto" w:fill="FFFFFF"/>
            <w:noWrap/>
            <w:vAlign w:val="center"/>
          </w:tcPr>
          <w:p w14:paraId="0ACAED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34</w:t>
            </w:r>
          </w:p>
        </w:tc>
      </w:tr>
      <w:tr w14:paraId="70BE31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restart"/>
            <w:tcBorders>
              <w:tl2br w:val="nil"/>
              <w:tr2bl w:val="nil"/>
            </w:tcBorders>
            <w:shd w:val="clear" w:color="auto" w:fill="FFFFFF"/>
            <w:noWrap/>
            <w:vAlign w:val="center"/>
          </w:tcPr>
          <w:p w14:paraId="4A467E3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义马市</w:t>
            </w:r>
          </w:p>
        </w:tc>
        <w:tc>
          <w:tcPr>
            <w:tcW w:w="713" w:type="pct"/>
            <w:vMerge w:val="restart"/>
            <w:tcBorders>
              <w:tl2br w:val="nil"/>
              <w:tr2bl w:val="nil"/>
            </w:tcBorders>
            <w:shd w:val="clear" w:color="auto" w:fill="FFFFFF"/>
            <w:noWrap/>
            <w:vAlign w:val="center"/>
          </w:tcPr>
          <w:p w14:paraId="7C2B22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新区街道</w:t>
            </w:r>
          </w:p>
        </w:tc>
        <w:tc>
          <w:tcPr>
            <w:tcW w:w="855" w:type="pct"/>
            <w:tcBorders>
              <w:tl2br w:val="nil"/>
              <w:tr2bl w:val="nil"/>
            </w:tcBorders>
            <w:shd w:val="clear" w:color="auto" w:fill="FFFFFF"/>
            <w:noWrap/>
            <w:vAlign w:val="center"/>
          </w:tcPr>
          <w:p w14:paraId="075C24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72C0EE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57E5BC7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4BE43FC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01EA4D7A">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56E0975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23EDA6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r>
      <w:tr w14:paraId="2D2C3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25FD054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6E7E72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1DEC2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石门社区</w:t>
            </w:r>
          </w:p>
        </w:tc>
        <w:tc>
          <w:tcPr>
            <w:tcW w:w="429" w:type="pct"/>
            <w:tcBorders>
              <w:tl2br w:val="nil"/>
              <w:tr2bl w:val="nil"/>
            </w:tcBorders>
            <w:shd w:val="clear" w:color="auto" w:fill="FFFFFF"/>
            <w:noWrap/>
            <w:vAlign w:val="center"/>
          </w:tcPr>
          <w:p w14:paraId="41CCAD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768EBBE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12540A2C">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69EFAD81">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55144A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1406AB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r>
      <w:tr w14:paraId="06E34F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restart"/>
            <w:tcBorders>
              <w:tl2br w:val="nil"/>
              <w:tr2bl w:val="nil"/>
            </w:tcBorders>
            <w:shd w:val="clear" w:color="auto" w:fill="FFFFFF"/>
            <w:noWrap/>
            <w:vAlign w:val="center"/>
          </w:tcPr>
          <w:p w14:paraId="6907EE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渑池县</w:t>
            </w:r>
          </w:p>
        </w:tc>
        <w:tc>
          <w:tcPr>
            <w:tcW w:w="1568" w:type="pct"/>
            <w:gridSpan w:val="2"/>
            <w:tcBorders>
              <w:tl2br w:val="nil"/>
              <w:tr2bl w:val="nil"/>
            </w:tcBorders>
            <w:shd w:val="clear" w:color="auto" w:fill="FFFFFF"/>
            <w:noWrap/>
            <w:vAlign w:val="center"/>
          </w:tcPr>
          <w:p w14:paraId="64069D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合计</w:t>
            </w:r>
          </w:p>
        </w:tc>
        <w:tc>
          <w:tcPr>
            <w:tcW w:w="429" w:type="pct"/>
            <w:tcBorders>
              <w:tl2br w:val="nil"/>
              <w:tr2bl w:val="nil"/>
            </w:tcBorders>
            <w:shd w:val="clear" w:color="auto" w:fill="FFFFFF"/>
            <w:noWrap/>
            <w:vAlign w:val="center"/>
          </w:tcPr>
          <w:p w14:paraId="0D0A2F43">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156</w:t>
            </w:r>
          </w:p>
        </w:tc>
        <w:tc>
          <w:tcPr>
            <w:tcW w:w="429" w:type="pct"/>
            <w:tcBorders>
              <w:tl2br w:val="nil"/>
              <w:tr2bl w:val="nil"/>
            </w:tcBorders>
            <w:shd w:val="clear" w:color="auto" w:fill="FFFFFF"/>
            <w:noWrap/>
            <w:vAlign w:val="center"/>
          </w:tcPr>
          <w:p w14:paraId="28ED9D1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54</w:t>
            </w:r>
          </w:p>
        </w:tc>
        <w:tc>
          <w:tcPr>
            <w:tcW w:w="571" w:type="pct"/>
            <w:tcBorders>
              <w:tl2br w:val="nil"/>
              <w:tr2bl w:val="nil"/>
            </w:tcBorders>
            <w:shd w:val="clear" w:color="auto" w:fill="FFFFFF"/>
            <w:noWrap/>
            <w:vAlign w:val="center"/>
          </w:tcPr>
          <w:p w14:paraId="46922B9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60</w:t>
            </w:r>
          </w:p>
        </w:tc>
        <w:tc>
          <w:tcPr>
            <w:tcW w:w="571" w:type="pct"/>
            <w:tcBorders>
              <w:tl2br w:val="nil"/>
              <w:tr2bl w:val="nil"/>
            </w:tcBorders>
            <w:shd w:val="clear" w:color="auto" w:fill="FFFFFF"/>
            <w:noWrap/>
            <w:vAlign w:val="center"/>
          </w:tcPr>
          <w:p w14:paraId="79C595CA">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1</w:t>
            </w:r>
          </w:p>
        </w:tc>
        <w:tc>
          <w:tcPr>
            <w:tcW w:w="429" w:type="pct"/>
            <w:tcBorders>
              <w:tl2br w:val="nil"/>
              <w:tr2bl w:val="nil"/>
            </w:tcBorders>
            <w:shd w:val="clear" w:color="auto" w:fill="FFFFFF"/>
            <w:noWrap/>
            <w:vAlign w:val="center"/>
          </w:tcPr>
          <w:p w14:paraId="68814BBA">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8</w:t>
            </w:r>
          </w:p>
        </w:tc>
        <w:tc>
          <w:tcPr>
            <w:tcW w:w="430" w:type="pct"/>
            <w:tcBorders>
              <w:tl2br w:val="nil"/>
              <w:tr2bl w:val="nil"/>
            </w:tcBorders>
            <w:shd w:val="clear" w:color="auto" w:fill="FFFFFF"/>
            <w:noWrap/>
            <w:vAlign w:val="center"/>
          </w:tcPr>
          <w:p w14:paraId="6D54E3E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color w:val="auto"/>
                <w:sz w:val="21"/>
                <w:szCs w:val="21"/>
              </w:rPr>
              <w:t>33</w:t>
            </w:r>
          </w:p>
        </w:tc>
      </w:tr>
      <w:tr w14:paraId="2D4E03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1EAFDE1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restart"/>
            <w:tcBorders>
              <w:tl2br w:val="nil"/>
              <w:tr2bl w:val="nil"/>
            </w:tcBorders>
            <w:shd w:val="clear" w:color="auto" w:fill="FFFFFF"/>
            <w:noWrap/>
            <w:vAlign w:val="center"/>
          </w:tcPr>
          <w:p w14:paraId="605C687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仰韶镇</w:t>
            </w:r>
          </w:p>
        </w:tc>
        <w:tc>
          <w:tcPr>
            <w:tcW w:w="855" w:type="pct"/>
            <w:tcBorders>
              <w:tl2br w:val="nil"/>
              <w:tr2bl w:val="nil"/>
            </w:tcBorders>
            <w:shd w:val="clear" w:color="auto" w:fill="FFFFFF"/>
            <w:noWrap/>
            <w:vAlign w:val="center"/>
          </w:tcPr>
          <w:p w14:paraId="73E721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7E8876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9</w:t>
            </w:r>
          </w:p>
        </w:tc>
        <w:tc>
          <w:tcPr>
            <w:tcW w:w="429" w:type="pct"/>
            <w:tcBorders>
              <w:tl2br w:val="nil"/>
              <w:tr2bl w:val="nil"/>
            </w:tcBorders>
            <w:shd w:val="clear" w:color="auto" w:fill="FFFFFF"/>
            <w:noWrap/>
            <w:vAlign w:val="center"/>
          </w:tcPr>
          <w:p w14:paraId="04F824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w:t>
            </w:r>
          </w:p>
        </w:tc>
        <w:tc>
          <w:tcPr>
            <w:tcW w:w="571" w:type="pct"/>
            <w:tcBorders>
              <w:tl2br w:val="nil"/>
              <w:tr2bl w:val="nil"/>
            </w:tcBorders>
            <w:shd w:val="clear" w:color="auto" w:fill="FFFFFF"/>
            <w:noWrap/>
            <w:vAlign w:val="center"/>
          </w:tcPr>
          <w:p w14:paraId="5E25A8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0F73BAE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112E8D77">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EF30F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r>
      <w:tr w14:paraId="4F46DE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3D1EF6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3A1A47C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3430444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后涧村</w:t>
            </w:r>
          </w:p>
        </w:tc>
        <w:tc>
          <w:tcPr>
            <w:tcW w:w="429" w:type="pct"/>
            <w:tcBorders>
              <w:tl2br w:val="nil"/>
              <w:tr2bl w:val="nil"/>
            </w:tcBorders>
            <w:shd w:val="clear" w:color="auto" w:fill="FFFFFF"/>
            <w:noWrap/>
            <w:vAlign w:val="center"/>
          </w:tcPr>
          <w:p w14:paraId="15D0CD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9</w:t>
            </w:r>
          </w:p>
        </w:tc>
        <w:tc>
          <w:tcPr>
            <w:tcW w:w="429" w:type="pct"/>
            <w:tcBorders>
              <w:tl2br w:val="nil"/>
              <w:tr2bl w:val="nil"/>
            </w:tcBorders>
            <w:shd w:val="clear" w:color="auto" w:fill="FFFFFF"/>
            <w:noWrap/>
            <w:vAlign w:val="center"/>
          </w:tcPr>
          <w:p w14:paraId="48B449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w:t>
            </w:r>
          </w:p>
        </w:tc>
        <w:tc>
          <w:tcPr>
            <w:tcW w:w="571" w:type="pct"/>
            <w:tcBorders>
              <w:tl2br w:val="nil"/>
              <w:tr2bl w:val="nil"/>
            </w:tcBorders>
            <w:shd w:val="clear" w:color="auto" w:fill="FFFFFF"/>
            <w:noWrap/>
            <w:vAlign w:val="center"/>
          </w:tcPr>
          <w:p w14:paraId="5B0DC1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7CFF5FA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A745A9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1158B4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r>
      <w:tr w14:paraId="3D2480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242F7D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restart"/>
            <w:tcBorders>
              <w:tl2br w:val="nil"/>
              <w:tr2bl w:val="nil"/>
            </w:tcBorders>
            <w:shd w:val="clear" w:color="auto" w:fill="FFFFFF"/>
            <w:noWrap/>
            <w:vAlign w:val="center"/>
          </w:tcPr>
          <w:p w14:paraId="23CDE4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仁村乡</w:t>
            </w:r>
          </w:p>
        </w:tc>
        <w:tc>
          <w:tcPr>
            <w:tcW w:w="855" w:type="pct"/>
            <w:tcBorders>
              <w:tl2br w:val="nil"/>
              <w:tr2bl w:val="nil"/>
            </w:tcBorders>
            <w:shd w:val="clear" w:color="auto" w:fill="FFFFFF"/>
            <w:noWrap/>
            <w:vAlign w:val="center"/>
          </w:tcPr>
          <w:p w14:paraId="49317C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3D7DC3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41</w:t>
            </w:r>
          </w:p>
        </w:tc>
        <w:tc>
          <w:tcPr>
            <w:tcW w:w="429" w:type="pct"/>
            <w:tcBorders>
              <w:tl2br w:val="nil"/>
              <w:tr2bl w:val="nil"/>
            </w:tcBorders>
            <w:shd w:val="clear" w:color="auto" w:fill="FFFFFF"/>
            <w:noWrap/>
            <w:vAlign w:val="center"/>
          </w:tcPr>
          <w:p w14:paraId="7D3CB6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5</w:t>
            </w:r>
          </w:p>
        </w:tc>
        <w:tc>
          <w:tcPr>
            <w:tcW w:w="571" w:type="pct"/>
            <w:tcBorders>
              <w:tl2br w:val="nil"/>
              <w:tr2bl w:val="nil"/>
            </w:tcBorders>
            <w:shd w:val="clear" w:color="auto" w:fill="FFFFFF"/>
            <w:noWrap/>
            <w:vAlign w:val="center"/>
          </w:tcPr>
          <w:p w14:paraId="2A625C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9</w:t>
            </w:r>
          </w:p>
        </w:tc>
        <w:tc>
          <w:tcPr>
            <w:tcW w:w="571" w:type="pct"/>
            <w:tcBorders>
              <w:tl2br w:val="nil"/>
              <w:tr2bl w:val="nil"/>
            </w:tcBorders>
            <w:shd w:val="clear" w:color="auto" w:fill="FFFFFF"/>
            <w:noWrap/>
            <w:vAlign w:val="center"/>
          </w:tcPr>
          <w:p w14:paraId="7BF08D7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DE999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430" w:type="pct"/>
            <w:tcBorders>
              <w:tl2br w:val="nil"/>
              <w:tr2bl w:val="nil"/>
            </w:tcBorders>
            <w:shd w:val="clear" w:color="auto" w:fill="FFFFFF"/>
            <w:noWrap/>
            <w:vAlign w:val="center"/>
          </w:tcPr>
          <w:p w14:paraId="49C886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23</w:t>
            </w:r>
          </w:p>
        </w:tc>
      </w:tr>
      <w:tr w14:paraId="2FA8FE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516606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22293A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0FF754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大水沟村</w:t>
            </w:r>
          </w:p>
        </w:tc>
        <w:tc>
          <w:tcPr>
            <w:tcW w:w="429" w:type="pct"/>
            <w:tcBorders>
              <w:tl2br w:val="nil"/>
              <w:tr2bl w:val="nil"/>
            </w:tcBorders>
            <w:shd w:val="clear" w:color="auto" w:fill="FFFFFF"/>
            <w:noWrap/>
            <w:vAlign w:val="center"/>
          </w:tcPr>
          <w:p w14:paraId="025481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5</w:t>
            </w:r>
          </w:p>
        </w:tc>
        <w:tc>
          <w:tcPr>
            <w:tcW w:w="429" w:type="pct"/>
            <w:tcBorders>
              <w:tl2br w:val="nil"/>
              <w:tr2bl w:val="nil"/>
            </w:tcBorders>
            <w:shd w:val="clear" w:color="auto" w:fill="FFFFFF"/>
            <w:noWrap/>
            <w:vAlign w:val="center"/>
          </w:tcPr>
          <w:p w14:paraId="40ADAB7D">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77EE90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61349CD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6250A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30" w:type="pct"/>
            <w:tcBorders>
              <w:tl2br w:val="nil"/>
              <w:tr2bl w:val="nil"/>
            </w:tcBorders>
            <w:shd w:val="clear" w:color="auto" w:fill="FFFFFF"/>
            <w:noWrap/>
            <w:vAlign w:val="center"/>
          </w:tcPr>
          <w:p w14:paraId="370C7C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r>
      <w:tr w14:paraId="4F9710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1F434D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3F4D85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225E34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南坻坞村</w:t>
            </w:r>
          </w:p>
        </w:tc>
        <w:tc>
          <w:tcPr>
            <w:tcW w:w="429" w:type="pct"/>
            <w:tcBorders>
              <w:tl2br w:val="nil"/>
              <w:tr2bl w:val="nil"/>
            </w:tcBorders>
            <w:shd w:val="clear" w:color="auto" w:fill="FFFFFF"/>
            <w:noWrap/>
            <w:vAlign w:val="center"/>
          </w:tcPr>
          <w:p w14:paraId="02DDAC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673482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78D6C944">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21B3A9C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0ADFA8B7">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31F40F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365802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4C8823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0A6A3D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732EA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台口村</w:t>
            </w:r>
          </w:p>
        </w:tc>
        <w:tc>
          <w:tcPr>
            <w:tcW w:w="429" w:type="pct"/>
            <w:tcBorders>
              <w:tl2br w:val="nil"/>
              <w:tr2bl w:val="nil"/>
            </w:tcBorders>
            <w:shd w:val="clear" w:color="auto" w:fill="FFFFFF"/>
            <w:noWrap/>
            <w:vAlign w:val="center"/>
          </w:tcPr>
          <w:p w14:paraId="6FEF26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16</w:t>
            </w:r>
          </w:p>
        </w:tc>
        <w:tc>
          <w:tcPr>
            <w:tcW w:w="429" w:type="pct"/>
            <w:tcBorders>
              <w:tl2br w:val="nil"/>
              <w:tr2bl w:val="nil"/>
            </w:tcBorders>
            <w:shd w:val="clear" w:color="auto" w:fill="FFFFFF"/>
            <w:noWrap/>
            <w:vAlign w:val="center"/>
          </w:tcPr>
          <w:p w14:paraId="282BD0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571" w:type="pct"/>
            <w:tcBorders>
              <w:tl2br w:val="nil"/>
              <w:tr2bl w:val="nil"/>
            </w:tcBorders>
            <w:shd w:val="clear" w:color="auto" w:fill="FFFFFF"/>
            <w:noWrap/>
            <w:vAlign w:val="center"/>
          </w:tcPr>
          <w:p w14:paraId="33C1EF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571" w:type="pct"/>
            <w:tcBorders>
              <w:tl2br w:val="nil"/>
              <w:tr2bl w:val="nil"/>
            </w:tcBorders>
            <w:shd w:val="clear" w:color="auto" w:fill="FFFFFF"/>
            <w:noWrap/>
            <w:vAlign w:val="center"/>
          </w:tcPr>
          <w:p w14:paraId="2BFF671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4E56652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B3B84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10</w:t>
            </w:r>
          </w:p>
        </w:tc>
      </w:tr>
      <w:tr w14:paraId="509B66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444262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3A1940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484305F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雪白村</w:t>
            </w:r>
          </w:p>
        </w:tc>
        <w:tc>
          <w:tcPr>
            <w:tcW w:w="429" w:type="pct"/>
            <w:tcBorders>
              <w:tl2br w:val="nil"/>
              <w:tr2bl w:val="nil"/>
            </w:tcBorders>
            <w:shd w:val="clear" w:color="auto" w:fill="FFFFFF"/>
            <w:noWrap/>
            <w:vAlign w:val="center"/>
          </w:tcPr>
          <w:p w14:paraId="738410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19</w:t>
            </w:r>
          </w:p>
        </w:tc>
        <w:tc>
          <w:tcPr>
            <w:tcW w:w="429" w:type="pct"/>
            <w:tcBorders>
              <w:tl2br w:val="nil"/>
              <w:tr2bl w:val="nil"/>
            </w:tcBorders>
            <w:shd w:val="clear" w:color="auto" w:fill="FFFFFF"/>
            <w:noWrap/>
            <w:vAlign w:val="center"/>
          </w:tcPr>
          <w:p w14:paraId="64C02A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1D71B2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17F4D2F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6C54BA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430" w:type="pct"/>
            <w:tcBorders>
              <w:tl2br w:val="nil"/>
              <w:tr2bl w:val="nil"/>
            </w:tcBorders>
            <w:shd w:val="clear" w:color="auto" w:fill="FFFFFF"/>
            <w:noWrap/>
            <w:vAlign w:val="center"/>
          </w:tcPr>
          <w:p w14:paraId="087D50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11</w:t>
            </w:r>
          </w:p>
        </w:tc>
      </w:tr>
      <w:tr w14:paraId="2C8700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40FA81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restart"/>
            <w:tcBorders>
              <w:tl2br w:val="nil"/>
              <w:tr2bl w:val="nil"/>
            </w:tcBorders>
            <w:shd w:val="clear" w:color="auto" w:fill="FFFFFF"/>
            <w:noWrap/>
            <w:vAlign w:val="center"/>
          </w:tcPr>
          <w:p w14:paraId="62C309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坡头乡</w:t>
            </w:r>
          </w:p>
        </w:tc>
        <w:tc>
          <w:tcPr>
            <w:tcW w:w="855" w:type="pct"/>
            <w:tcBorders>
              <w:tl2br w:val="nil"/>
              <w:tr2bl w:val="nil"/>
            </w:tcBorders>
            <w:shd w:val="clear" w:color="auto" w:fill="FFFFFF"/>
            <w:noWrap/>
            <w:vAlign w:val="center"/>
          </w:tcPr>
          <w:p w14:paraId="67F1E08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55532E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46</w:t>
            </w:r>
          </w:p>
        </w:tc>
        <w:tc>
          <w:tcPr>
            <w:tcW w:w="429" w:type="pct"/>
            <w:tcBorders>
              <w:tl2br w:val="nil"/>
              <w:tr2bl w:val="nil"/>
            </w:tcBorders>
            <w:shd w:val="clear" w:color="auto" w:fill="FFFFFF"/>
            <w:noWrap/>
            <w:vAlign w:val="center"/>
          </w:tcPr>
          <w:p w14:paraId="7FA97F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12</w:t>
            </w:r>
          </w:p>
        </w:tc>
        <w:tc>
          <w:tcPr>
            <w:tcW w:w="571" w:type="pct"/>
            <w:tcBorders>
              <w:tl2br w:val="nil"/>
              <w:tr2bl w:val="nil"/>
            </w:tcBorders>
            <w:shd w:val="clear" w:color="auto" w:fill="FFFFFF"/>
            <w:noWrap/>
            <w:vAlign w:val="center"/>
          </w:tcPr>
          <w:p w14:paraId="39E57C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30</w:t>
            </w:r>
          </w:p>
        </w:tc>
        <w:tc>
          <w:tcPr>
            <w:tcW w:w="571" w:type="pct"/>
            <w:tcBorders>
              <w:tl2br w:val="nil"/>
              <w:tr2bl w:val="nil"/>
            </w:tcBorders>
            <w:shd w:val="clear" w:color="auto" w:fill="FFFFFF"/>
            <w:noWrap/>
            <w:vAlign w:val="center"/>
          </w:tcPr>
          <w:p w14:paraId="32F0FA2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3B3395B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37320C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r>
      <w:tr w14:paraId="03395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59CF04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547FEE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D19428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白羊山村</w:t>
            </w:r>
          </w:p>
        </w:tc>
        <w:tc>
          <w:tcPr>
            <w:tcW w:w="429" w:type="pct"/>
            <w:tcBorders>
              <w:tl2br w:val="nil"/>
              <w:tr2bl w:val="nil"/>
            </w:tcBorders>
            <w:shd w:val="clear" w:color="auto" w:fill="FFFFFF"/>
            <w:noWrap/>
            <w:vAlign w:val="center"/>
          </w:tcPr>
          <w:p w14:paraId="657E08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11</w:t>
            </w:r>
          </w:p>
        </w:tc>
        <w:tc>
          <w:tcPr>
            <w:tcW w:w="429" w:type="pct"/>
            <w:tcBorders>
              <w:tl2br w:val="nil"/>
              <w:tr2bl w:val="nil"/>
            </w:tcBorders>
            <w:shd w:val="clear" w:color="auto" w:fill="FFFFFF"/>
            <w:noWrap/>
            <w:vAlign w:val="center"/>
          </w:tcPr>
          <w:p w14:paraId="353AAD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7191AE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9</w:t>
            </w:r>
          </w:p>
        </w:tc>
        <w:tc>
          <w:tcPr>
            <w:tcW w:w="571" w:type="pct"/>
            <w:tcBorders>
              <w:tl2br w:val="nil"/>
              <w:tr2bl w:val="nil"/>
            </w:tcBorders>
            <w:shd w:val="clear" w:color="auto" w:fill="FFFFFF"/>
            <w:noWrap/>
            <w:vAlign w:val="center"/>
          </w:tcPr>
          <w:p w14:paraId="0A46301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0A6075D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2978440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11F708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1A6597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72F1C9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A33B0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浪地村</w:t>
            </w:r>
          </w:p>
        </w:tc>
        <w:tc>
          <w:tcPr>
            <w:tcW w:w="429" w:type="pct"/>
            <w:tcBorders>
              <w:tl2br w:val="nil"/>
              <w:tr2bl w:val="nil"/>
            </w:tcBorders>
            <w:shd w:val="clear" w:color="auto" w:fill="FFFFFF"/>
            <w:noWrap/>
            <w:vAlign w:val="center"/>
          </w:tcPr>
          <w:p w14:paraId="55F245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12</w:t>
            </w:r>
          </w:p>
        </w:tc>
        <w:tc>
          <w:tcPr>
            <w:tcW w:w="429" w:type="pct"/>
            <w:tcBorders>
              <w:tl2br w:val="nil"/>
              <w:tr2bl w:val="nil"/>
            </w:tcBorders>
            <w:shd w:val="clear" w:color="auto" w:fill="FFFFFF"/>
            <w:noWrap/>
            <w:vAlign w:val="center"/>
          </w:tcPr>
          <w:p w14:paraId="2B025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5083AA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8</w:t>
            </w:r>
          </w:p>
        </w:tc>
        <w:tc>
          <w:tcPr>
            <w:tcW w:w="571" w:type="pct"/>
            <w:tcBorders>
              <w:tl2br w:val="nil"/>
              <w:tr2bl w:val="nil"/>
            </w:tcBorders>
            <w:shd w:val="clear" w:color="auto" w:fill="FFFFFF"/>
            <w:noWrap/>
            <w:vAlign w:val="center"/>
          </w:tcPr>
          <w:p w14:paraId="122AE0B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41A4668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458773D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0B76D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24C3AA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6D7D12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CBE59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坡头村</w:t>
            </w:r>
          </w:p>
        </w:tc>
        <w:tc>
          <w:tcPr>
            <w:tcW w:w="429" w:type="pct"/>
            <w:tcBorders>
              <w:tl2br w:val="nil"/>
              <w:tr2bl w:val="nil"/>
            </w:tcBorders>
            <w:shd w:val="clear" w:color="auto" w:fill="FFFFFF"/>
            <w:noWrap/>
            <w:vAlign w:val="center"/>
          </w:tcPr>
          <w:p w14:paraId="569933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1736F481">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6C114A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50E7913C">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F3196C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5E5723AD">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9B9C3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69ADFA1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7F1A71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64396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土岭村</w:t>
            </w:r>
          </w:p>
        </w:tc>
        <w:tc>
          <w:tcPr>
            <w:tcW w:w="429" w:type="pct"/>
            <w:tcBorders>
              <w:tl2br w:val="nil"/>
              <w:tr2bl w:val="nil"/>
            </w:tcBorders>
            <w:shd w:val="clear" w:color="auto" w:fill="FFFFFF"/>
            <w:noWrap/>
            <w:vAlign w:val="center"/>
          </w:tcPr>
          <w:p w14:paraId="4299E8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0A8E760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0989A4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3E147E5D">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75B475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3819DC2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30BDF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5CDDBAC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97B34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34B20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汪坟村</w:t>
            </w:r>
          </w:p>
        </w:tc>
        <w:tc>
          <w:tcPr>
            <w:tcW w:w="429" w:type="pct"/>
            <w:tcBorders>
              <w:tl2br w:val="nil"/>
              <w:tr2bl w:val="nil"/>
            </w:tcBorders>
            <w:shd w:val="clear" w:color="auto" w:fill="FFFFFF"/>
            <w:noWrap/>
            <w:vAlign w:val="center"/>
          </w:tcPr>
          <w:p w14:paraId="7B896E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429" w:type="pct"/>
            <w:tcBorders>
              <w:tl2br w:val="nil"/>
              <w:tr2bl w:val="nil"/>
            </w:tcBorders>
            <w:shd w:val="clear" w:color="auto" w:fill="FFFFFF"/>
            <w:noWrap/>
            <w:vAlign w:val="center"/>
          </w:tcPr>
          <w:p w14:paraId="435C62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571" w:type="pct"/>
            <w:tcBorders>
              <w:tl2br w:val="nil"/>
              <w:tr2bl w:val="nil"/>
            </w:tcBorders>
            <w:shd w:val="clear" w:color="auto" w:fill="FFFFFF"/>
            <w:noWrap/>
            <w:vAlign w:val="center"/>
          </w:tcPr>
          <w:p w14:paraId="069314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1F7488E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4F5021A1">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9DB240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CBCC1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1EA7100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6071ABE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27D03A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西川村</w:t>
            </w:r>
          </w:p>
        </w:tc>
        <w:tc>
          <w:tcPr>
            <w:tcW w:w="429" w:type="pct"/>
            <w:tcBorders>
              <w:tl2br w:val="nil"/>
              <w:tr2bl w:val="nil"/>
            </w:tcBorders>
            <w:shd w:val="clear" w:color="auto" w:fill="FFFFFF"/>
            <w:noWrap/>
            <w:vAlign w:val="center"/>
          </w:tcPr>
          <w:p w14:paraId="562088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2B05A16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48ECF5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376FEE2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7901EDD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5DE6459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1AA3BD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3F4E42C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642A87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4120C2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杨树洼村</w:t>
            </w:r>
          </w:p>
        </w:tc>
        <w:tc>
          <w:tcPr>
            <w:tcW w:w="429" w:type="pct"/>
            <w:tcBorders>
              <w:tl2br w:val="nil"/>
              <w:tr2bl w:val="nil"/>
            </w:tcBorders>
            <w:shd w:val="clear" w:color="auto" w:fill="FFFFFF"/>
            <w:noWrap/>
            <w:vAlign w:val="center"/>
          </w:tcPr>
          <w:p w14:paraId="4BA5BF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10</w:t>
            </w:r>
          </w:p>
        </w:tc>
        <w:tc>
          <w:tcPr>
            <w:tcW w:w="429" w:type="pct"/>
            <w:tcBorders>
              <w:tl2br w:val="nil"/>
              <w:tr2bl w:val="nil"/>
            </w:tcBorders>
            <w:shd w:val="clear" w:color="auto" w:fill="FFFFFF"/>
            <w:noWrap/>
            <w:vAlign w:val="center"/>
          </w:tcPr>
          <w:p w14:paraId="73C9E1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2F1015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17D4C7A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030AE6C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149B7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r>
      <w:tr w14:paraId="08BB37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03D26C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A21A77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673995C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窑地村</w:t>
            </w:r>
          </w:p>
        </w:tc>
        <w:tc>
          <w:tcPr>
            <w:tcW w:w="429" w:type="pct"/>
            <w:tcBorders>
              <w:tl2br w:val="nil"/>
              <w:tr2bl w:val="nil"/>
            </w:tcBorders>
            <w:shd w:val="clear" w:color="auto" w:fill="FFFFFF"/>
            <w:noWrap/>
            <w:vAlign w:val="center"/>
          </w:tcPr>
          <w:p w14:paraId="0A3757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w:t>
            </w:r>
          </w:p>
        </w:tc>
        <w:tc>
          <w:tcPr>
            <w:tcW w:w="429" w:type="pct"/>
            <w:tcBorders>
              <w:tl2br w:val="nil"/>
              <w:tr2bl w:val="nil"/>
            </w:tcBorders>
            <w:shd w:val="clear" w:color="auto" w:fill="FFFFFF"/>
            <w:noWrap/>
            <w:vAlign w:val="center"/>
          </w:tcPr>
          <w:p w14:paraId="04B1B3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7B793D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5</w:t>
            </w:r>
          </w:p>
        </w:tc>
        <w:tc>
          <w:tcPr>
            <w:tcW w:w="571" w:type="pct"/>
            <w:tcBorders>
              <w:tl2br w:val="nil"/>
              <w:tr2bl w:val="nil"/>
            </w:tcBorders>
            <w:shd w:val="clear" w:color="auto" w:fill="FFFFFF"/>
            <w:noWrap/>
            <w:vAlign w:val="center"/>
          </w:tcPr>
          <w:p w14:paraId="3FBEF48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3BD38CFD">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64DF6914">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0C9504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304DD8C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restart"/>
            <w:tcBorders>
              <w:tl2br w:val="nil"/>
              <w:tr2bl w:val="nil"/>
            </w:tcBorders>
            <w:shd w:val="clear" w:color="auto" w:fill="FFFFFF"/>
            <w:noWrap/>
            <w:vAlign w:val="center"/>
          </w:tcPr>
          <w:p w14:paraId="4BABA8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段村乡</w:t>
            </w:r>
          </w:p>
        </w:tc>
        <w:tc>
          <w:tcPr>
            <w:tcW w:w="855" w:type="pct"/>
            <w:tcBorders>
              <w:tl2br w:val="nil"/>
              <w:tr2bl w:val="nil"/>
            </w:tcBorders>
            <w:shd w:val="clear" w:color="auto" w:fill="FFFFFF"/>
            <w:noWrap/>
            <w:vAlign w:val="center"/>
          </w:tcPr>
          <w:p w14:paraId="73B518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0D5C20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39</w:t>
            </w:r>
          </w:p>
        </w:tc>
        <w:tc>
          <w:tcPr>
            <w:tcW w:w="429" w:type="pct"/>
            <w:tcBorders>
              <w:tl2br w:val="nil"/>
              <w:tr2bl w:val="nil"/>
            </w:tcBorders>
            <w:shd w:val="clear" w:color="auto" w:fill="FFFFFF"/>
            <w:noWrap/>
            <w:vAlign w:val="center"/>
          </w:tcPr>
          <w:p w14:paraId="153390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11</w:t>
            </w:r>
          </w:p>
        </w:tc>
        <w:tc>
          <w:tcPr>
            <w:tcW w:w="571" w:type="pct"/>
            <w:tcBorders>
              <w:tl2br w:val="nil"/>
              <w:tr2bl w:val="nil"/>
            </w:tcBorders>
            <w:shd w:val="clear" w:color="auto" w:fill="FFFFFF"/>
            <w:noWrap/>
            <w:vAlign w:val="center"/>
          </w:tcPr>
          <w:p w14:paraId="4598AC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19</w:t>
            </w:r>
          </w:p>
        </w:tc>
        <w:tc>
          <w:tcPr>
            <w:tcW w:w="571" w:type="pct"/>
            <w:tcBorders>
              <w:tl2br w:val="nil"/>
              <w:tr2bl w:val="nil"/>
            </w:tcBorders>
            <w:shd w:val="clear" w:color="auto" w:fill="FFFFFF"/>
            <w:noWrap/>
            <w:vAlign w:val="center"/>
          </w:tcPr>
          <w:p w14:paraId="41B2067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7E2C6C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430" w:type="pct"/>
            <w:tcBorders>
              <w:tl2br w:val="nil"/>
              <w:tr2bl w:val="nil"/>
            </w:tcBorders>
            <w:shd w:val="clear" w:color="auto" w:fill="FFFFFF"/>
            <w:noWrap/>
            <w:vAlign w:val="center"/>
          </w:tcPr>
          <w:p w14:paraId="468179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5</w:t>
            </w:r>
          </w:p>
        </w:tc>
      </w:tr>
      <w:tr w14:paraId="42F796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6FC2AA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0589BE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CF8D7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东庄沟村</w:t>
            </w:r>
          </w:p>
        </w:tc>
        <w:tc>
          <w:tcPr>
            <w:tcW w:w="429" w:type="pct"/>
            <w:tcBorders>
              <w:tl2br w:val="nil"/>
              <w:tr2bl w:val="nil"/>
            </w:tcBorders>
            <w:shd w:val="clear" w:color="auto" w:fill="FFFFFF"/>
            <w:noWrap/>
            <w:vAlign w:val="center"/>
          </w:tcPr>
          <w:p w14:paraId="472B13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12</w:t>
            </w:r>
          </w:p>
        </w:tc>
        <w:tc>
          <w:tcPr>
            <w:tcW w:w="429" w:type="pct"/>
            <w:tcBorders>
              <w:tl2br w:val="nil"/>
              <w:tr2bl w:val="nil"/>
            </w:tcBorders>
            <w:shd w:val="clear" w:color="auto" w:fill="FFFFFF"/>
            <w:noWrap/>
            <w:vAlign w:val="center"/>
          </w:tcPr>
          <w:p w14:paraId="740AC2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4EAD73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7</w:t>
            </w:r>
          </w:p>
        </w:tc>
        <w:tc>
          <w:tcPr>
            <w:tcW w:w="571" w:type="pct"/>
            <w:tcBorders>
              <w:tl2br w:val="nil"/>
              <w:tr2bl w:val="nil"/>
            </w:tcBorders>
            <w:shd w:val="clear" w:color="auto" w:fill="FFFFFF"/>
            <w:noWrap/>
            <w:vAlign w:val="center"/>
          </w:tcPr>
          <w:p w14:paraId="7E1535B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33CBC59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7DFB93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r>
      <w:tr w14:paraId="7A0615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00829BE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580DB6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65B6FA9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南岭村</w:t>
            </w:r>
          </w:p>
        </w:tc>
        <w:tc>
          <w:tcPr>
            <w:tcW w:w="429" w:type="pct"/>
            <w:tcBorders>
              <w:tl2br w:val="nil"/>
              <w:tr2bl w:val="nil"/>
            </w:tcBorders>
            <w:shd w:val="clear" w:color="auto" w:fill="FFFFFF"/>
            <w:noWrap/>
            <w:vAlign w:val="center"/>
          </w:tcPr>
          <w:p w14:paraId="6104DA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19</w:t>
            </w:r>
          </w:p>
        </w:tc>
        <w:tc>
          <w:tcPr>
            <w:tcW w:w="429" w:type="pct"/>
            <w:tcBorders>
              <w:tl2br w:val="nil"/>
              <w:tr2bl w:val="nil"/>
            </w:tcBorders>
            <w:shd w:val="clear" w:color="auto" w:fill="FFFFFF"/>
            <w:noWrap/>
            <w:vAlign w:val="center"/>
          </w:tcPr>
          <w:p w14:paraId="66D42C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039A5E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8</w:t>
            </w:r>
          </w:p>
        </w:tc>
        <w:tc>
          <w:tcPr>
            <w:tcW w:w="571" w:type="pct"/>
            <w:tcBorders>
              <w:tl2br w:val="nil"/>
              <w:tr2bl w:val="nil"/>
            </w:tcBorders>
            <w:shd w:val="clear" w:color="auto" w:fill="FFFFFF"/>
            <w:noWrap/>
            <w:vAlign w:val="center"/>
          </w:tcPr>
          <w:p w14:paraId="02F898D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08475C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430" w:type="pct"/>
            <w:tcBorders>
              <w:tl2br w:val="nil"/>
              <w:tr2bl w:val="nil"/>
            </w:tcBorders>
            <w:shd w:val="clear" w:color="auto" w:fill="FFFFFF"/>
            <w:noWrap/>
            <w:vAlign w:val="center"/>
          </w:tcPr>
          <w:p w14:paraId="61A64C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r>
      <w:tr w14:paraId="73691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19E1B3A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7C5E84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391F85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四龙庙村</w:t>
            </w:r>
          </w:p>
        </w:tc>
        <w:tc>
          <w:tcPr>
            <w:tcW w:w="429" w:type="pct"/>
            <w:tcBorders>
              <w:tl2br w:val="nil"/>
              <w:tr2bl w:val="nil"/>
            </w:tcBorders>
            <w:shd w:val="clear" w:color="auto" w:fill="FFFFFF"/>
            <w:noWrap/>
            <w:vAlign w:val="center"/>
          </w:tcPr>
          <w:p w14:paraId="259094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3</w:t>
            </w:r>
          </w:p>
        </w:tc>
        <w:tc>
          <w:tcPr>
            <w:tcW w:w="429" w:type="pct"/>
            <w:tcBorders>
              <w:tl2br w:val="nil"/>
              <w:tr2bl w:val="nil"/>
            </w:tcBorders>
            <w:shd w:val="clear" w:color="auto" w:fill="FFFFFF"/>
            <w:noWrap/>
            <w:vAlign w:val="center"/>
          </w:tcPr>
          <w:p w14:paraId="31E09A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71CBA3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3E11BD1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1E41AE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30" w:type="pct"/>
            <w:tcBorders>
              <w:tl2br w:val="nil"/>
              <w:tr2bl w:val="nil"/>
            </w:tcBorders>
            <w:shd w:val="clear" w:color="auto" w:fill="FFFFFF"/>
            <w:noWrap/>
            <w:vAlign w:val="center"/>
          </w:tcPr>
          <w:p w14:paraId="6B18980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7BF4FD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623FCD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2E1076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A3113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赵沟村</w:t>
            </w:r>
          </w:p>
        </w:tc>
        <w:tc>
          <w:tcPr>
            <w:tcW w:w="429" w:type="pct"/>
            <w:tcBorders>
              <w:tl2br w:val="nil"/>
              <w:tr2bl w:val="nil"/>
            </w:tcBorders>
            <w:shd w:val="clear" w:color="auto" w:fill="FFFFFF"/>
            <w:noWrap/>
            <w:vAlign w:val="center"/>
          </w:tcPr>
          <w:p w14:paraId="323E08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429" w:type="pct"/>
            <w:tcBorders>
              <w:tl2br w:val="nil"/>
              <w:tr2bl w:val="nil"/>
            </w:tcBorders>
            <w:shd w:val="clear" w:color="auto" w:fill="FFFFFF"/>
            <w:noWrap/>
            <w:vAlign w:val="center"/>
          </w:tcPr>
          <w:p w14:paraId="18A1B5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61BC65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w:t>
            </w:r>
          </w:p>
        </w:tc>
        <w:tc>
          <w:tcPr>
            <w:tcW w:w="571" w:type="pct"/>
            <w:tcBorders>
              <w:tl2br w:val="nil"/>
              <w:tr2bl w:val="nil"/>
            </w:tcBorders>
            <w:shd w:val="clear" w:color="auto" w:fill="FFFFFF"/>
            <w:noWrap/>
            <w:vAlign w:val="center"/>
          </w:tcPr>
          <w:p w14:paraId="5956092A">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2BF7828C">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26BC430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1AC613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216F338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301E0D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6565ACE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中关村</w:t>
            </w:r>
          </w:p>
        </w:tc>
        <w:tc>
          <w:tcPr>
            <w:tcW w:w="429" w:type="pct"/>
            <w:tcBorders>
              <w:tl2br w:val="nil"/>
              <w:tr2bl w:val="nil"/>
            </w:tcBorders>
            <w:shd w:val="clear" w:color="auto" w:fill="FFFFFF"/>
            <w:noWrap/>
            <w:vAlign w:val="center"/>
          </w:tcPr>
          <w:p w14:paraId="1CC3A3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2CC8A8F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047F4F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64608D9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6C367EE7">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140AA18A">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32547F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4B46CCF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restart"/>
            <w:tcBorders>
              <w:tl2br w:val="nil"/>
              <w:tr2bl w:val="nil"/>
            </w:tcBorders>
            <w:shd w:val="clear" w:color="auto" w:fill="FFFFFF"/>
            <w:noWrap/>
            <w:vAlign w:val="center"/>
          </w:tcPr>
          <w:p w14:paraId="01827C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南村乡</w:t>
            </w:r>
          </w:p>
        </w:tc>
        <w:tc>
          <w:tcPr>
            <w:tcW w:w="855" w:type="pct"/>
            <w:tcBorders>
              <w:tl2br w:val="nil"/>
              <w:tr2bl w:val="nil"/>
            </w:tcBorders>
            <w:shd w:val="clear" w:color="auto" w:fill="FFFFFF"/>
            <w:noWrap/>
            <w:vAlign w:val="center"/>
          </w:tcPr>
          <w:p w14:paraId="678054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小计</w:t>
            </w:r>
          </w:p>
        </w:tc>
        <w:tc>
          <w:tcPr>
            <w:tcW w:w="429" w:type="pct"/>
            <w:tcBorders>
              <w:tl2br w:val="nil"/>
              <w:tr2bl w:val="nil"/>
            </w:tcBorders>
            <w:shd w:val="clear" w:color="auto" w:fill="FFFFFF"/>
            <w:noWrap/>
            <w:vAlign w:val="center"/>
          </w:tcPr>
          <w:p w14:paraId="6FC01A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21</w:t>
            </w:r>
          </w:p>
        </w:tc>
        <w:tc>
          <w:tcPr>
            <w:tcW w:w="429" w:type="pct"/>
            <w:tcBorders>
              <w:tl2br w:val="nil"/>
              <w:tr2bl w:val="nil"/>
            </w:tcBorders>
            <w:shd w:val="clear" w:color="auto" w:fill="FFFFFF"/>
            <w:noWrap/>
            <w:vAlign w:val="center"/>
          </w:tcPr>
          <w:p w14:paraId="72E557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20</w:t>
            </w:r>
          </w:p>
        </w:tc>
        <w:tc>
          <w:tcPr>
            <w:tcW w:w="571" w:type="pct"/>
            <w:tcBorders>
              <w:tl2br w:val="nil"/>
              <w:tr2bl w:val="nil"/>
            </w:tcBorders>
            <w:shd w:val="clear" w:color="auto" w:fill="FFFFFF"/>
            <w:noWrap/>
            <w:vAlign w:val="center"/>
          </w:tcPr>
          <w:p w14:paraId="0D74699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3AA3CA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2CA0AF6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786C77B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47B9DF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324C4D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543835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551715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柏树疙瘩村</w:t>
            </w:r>
          </w:p>
        </w:tc>
        <w:tc>
          <w:tcPr>
            <w:tcW w:w="429" w:type="pct"/>
            <w:tcBorders>
              <w:tl2br w:val="nil"/>
              <w:tr2bl w:val="nil"/>
            </w:tcBorders>
            <w:shd w:val="clear" w:color="auto" w:fill="FFFFFF"/>
            <w:noWrap/>
            <w:vAlign w:val="center"/>
          </w:tcPr>
          <w:p w14:paraId="15AE20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w:t>
            </w:r>
          </w:p>
        </w:tc>
        <w:tc>
          <w:tcPr>
            <w:tcW w:w="429" w:type="pct"/>
            <w:tcBorders>
              <w:tl2br w:val="nil"/>
              <w:tr2bl w:val="nil"/>
            </w:tcBorders>
            <w:shd w:val="clear" w:color="auto" w:fill="FFFFFF"/>
            <w:noWrap/>
            <w:vAlign w:val="center"/>
          </w:tcPr>
          <w:p w14:paraId="2821DA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6</w:t>
            </w:r>
          </w:p>
        </w:tc>
        <w:tc>
          <w:tcPr>
            <w:tcW w:w="571" w:type="pct"/>
            <w:tcBorders>
              <w:tl2br w:val="nil"/>
              <w:tr2bl w:val="nil"/>
            </w:tcBorders>
            <w:shd w:val="clear" w:color="auto" w:fill="FFFFFF"/>
            <w:noWrap/>
            <w:vAlign w:val="center"/>
          </w:tcPr>
          <w:p w14:paraId="21BC1A9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0B849ED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0BE83596">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DC222E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0573D1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5773E2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E6E2B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1B48B3F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北仁村</w:t>
            </w:r>
          </w:p>
        </w:tc>
        <w:tc>
          <w:tcPr>
            <w:tcW w:w="429" w:type="pct"/>
            <w:tcBorders>
              <w:tl2br w:val="nil"/>
              <w:tr2bl w:val="nil"/>
            </w:tcBorders>
            <w:shd w:val="clear" w:color="auto" w:fill="FFFFFF"/>
            <w:noWrap/>
            <w:vAlign w:val="center"/>
          </w:tcPr>
          <w:p w14:paraId="6ACA7D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54B718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561158D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5588D7E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1F52988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3DD18D4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588DA3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7D81F50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38727E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D62F21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关底村</w:t>
            </w:r>
          </w:p>
        </w:tc>
        <w:tc>
          <w:tcPr>
            <w:tcW w:w="429" w:type="pct"/>
            <w:tcBorders>
              <w:tl2br w:val="nil"/>
              <w:tr2bl w:val="nil"/>
            </w:tcBorders>
            <w:shd w:val="clear" w:color="auto" w:fill="FFFFFF"/>
            <w:noWrap/>
            <w:vAlign w:val="center"/>
          </w:tcPr>
          <w:p w14:paraId="037EF0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429" w:type="pct"/>
            <w:tcBorders>
              <w:tl2br w:val="nil"/>
              <w:tr2bl w:val="nil"/>
            </w:tcBorders>
            <w:shd w:val="clear" w:color="auto" w:fill="FFFFFF"/>
            <w:noWrap/>
            <w:vAlign w:val="center"/>
          </w:tcPr>
          <w:p w14:paraId="5B567E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4</w:t>
            </w:r>
          </w:p>
        </w:tc>
        <w:tc>
          <w:tcPr>
            <w:tcW w:w="571" w:type="pct"/>
            <w:tcBorders>
              <w:tl2br w:val="nil"/>
              <w:tr2bl w:val="nil"/>
            </w:tcBorders>
            <w:shd w:val="clear" w:color="auto" w:fill="FFFFFF"/>
            <w:noWrap/>
            <w:vAlign w:val="center"/>
          </w:tcPr>
          <w:p w14:paraId="07D9606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3B11EEA3">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69E47B4D">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0125F2C9">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00A279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571" w:type="pct"/>
            <w:vMerge w:val="continue"/>
            <w:tcBorders>
              <w:tl2br w:val="nil"/>
              <w:tr2bl w:val="nil"/>
            </w:tcBorders>
            <w:shd w:val="clear" w:color="auto" w:fill="FFFFFF"/>
            <w:noWrap/>
            <w:vAlign w:val="center"/>
          </w:tcPr>
          <w:p w14:paraId="19D5CE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67F839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1BD4F1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桓王山村</w:t>
            </w:r>
          </w:p>
        </w:tc>
        <w:tc>
          <w:tcPr>
            <w:tcW w:w="429" w:type="pct"/>
            <w:tcBorders>
              <w:tl2br w:val="nil"/>
              <w:tr2bl w:val="nil"/>
            </w:tcBorders>
            <w:shd w:val="clear" w:color="auto" w:fill="FFFFFF"/>
            <w:noWrap/>
            <w:vAlign w:val="center"/>
          </w:tcPr>
          <w:p w14:paraId="3C376F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4AA8F2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3D31BD4F">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6831115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7901C622">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70C369C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61078C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6DF3D5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40405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7EEA32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金灯河村</w:t>
            </w:r>
          </w:p>
        </w:tc>
        <w:tc>
          <w:tcPr>
            <w:tcW w:w="429" w:type="pct"/>
            <w:tcBorders>
              <w:tl2br w:val="nil"/>
              <w:tr2bl w:val="nil"/>
            </w:tcBorders>
            <w:shd w:val="clear" w:color="auto" w:fill="FFFFFF"/>
            <w:noWrap/>
            <w:vAlign w:val="center"/>
          </w:tcPr>
          <w:p w14:paraId="1FF11C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8</w:t>
            </w:r>
          </w:p>
        </w:tc>
        <w:tc>
          <w:tcPr>
            <w:tcW w:w="429" w:type="pct"/>
            <w:tcBorders>
              <w:tl2br w:val="nil"/>
              <w:tr2bl w:val="nil"/>
            </w:tcBorders>
            <w:shd w:val="clear" w:color="auto" w:fill="FFFFFF"/>
            <w:noWrap/>
            <w:vAlign w:val="center"/>
          </w:tcPr>
          <w:p w14:paraId="6D1A75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7</w:t>
            </w:r>
          </w:p>
        </w:tc>
        <w:tc>
          <w:tcPr>
            <w:tcW w:w="571" w:type="pct"/>
            <w:tcBorders>
              <w:tl2br w:val="nil"/>
              <w:tr2bl w:val="nil"/>
            </w:tcBorders>
            <w:shd w:val="clear" w:color="auto" w:fill="FFFFFF"/>
            <w:noWrap/>
            <w:vAlign w:val="center"/>
          </w:tcPr>
          <w:p w14:paraId="17AD725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2DF1B8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0C7F4C3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39CB6B7B">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r w14:paraId="26A25C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571" w:type="pct"/>
            <w:vMerge w:val="continue"/>
            <w:tcBorders>
              <w:tl2br w:val="nil"/>
              <w:tr2bl w:val="nil"/>
            </w:tcBorders>
            <w:shd w:val="clear" w:color="auto" w:fill="FFFFFF"/>
            <w:noWrap/>
            <w:vAlign w:val="center"/>
          </w:tcPr>
          <w:p w14:paraId="6CA5A8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713" w:type="pct"/>
            <w:vMerge w:val="continue"/>
            <w:tcBorders>
              <w:tl2br w:val="nil"/>
              <w:tr2bl w:val="nil"/>
            </w:tcBorders>
            <w:shd w:val="clear" w:color="auto" w:fill="FFFFFF"/>
            <w:noWrap/>
            <w:vAlign w:val="center"/>
          </w:tcPr>
          <w:p w14:paraId="18D54F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855" w:type="pct"/>
            <w:tcBorders>
              <w:tl2br w:val="nil"/>
              <w:tr2bl w:val="nil"/>
            </w:tcBorders>
            <w:shd w:val="clear" w:color="auto" w:fill="FFFFFF"/>
            <w:noWrap/>
            <w:vAlign w:val="center"/>
          </w:tcPr>
          <w:p w14:paraId="2CA5AF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南村村</w:t>
            </w:r>
          </w:p>
        </w:tc>
        <w:tc>
          <w:tcPr>
            <w:tcW w:w="429" w:type="pct"/>
            <w:tcBorders>
              <w:tl2br w:val="nil"/>
              <w:tr2bl w:val="nil"/>
            </w:tcBorders>
            <w:shd w:val="clear" w:color="auto" w:fill="FFFFFF"/>
            <w:noWrap/>
            <w:vAlign w:val="center"/>
          </w:tcPr>
          <w:p w14:paraId="58FEA0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429" w:type="pct"/>
            <w:tcBorders>
              <w:tl2br w:val="nil"/>
              <w:tr2bl w:val="nil"/>
            </w:tcBorders>
            <w:shd w:val="clear" w:color="auto" w:fill="FFFFFF"/>
            <w:noWrap/>
            <w:vAlign w:val="center"/>
          </w:tcPr>
          <w:p w14:paraId="24DDF9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snapToGrid w:val="0"/>
                <w:color w:val="auto"/>
                <w:kern w:val="0"/>
                <w:sz w:val="21"/>
                <w:szCs w:val="21"/>
                <w:highlight w:val="none"/>
                <w:u w:val="none"/>
                <w:lang w:val="en-US" w:eastAsia="zh-CN" w:bidi="ar"/>
              </w:rPr>
              <w:t>1</w:t>
            </w:r>
          </w:p>
        </w:tc>
        <w:tc>
          <w:tcPr>
            <w:tcW w:w="571" w:type="pct"/>
            <w:tcBorders>
              <w:tl2br w:val="nil"/>
              <w:tr2bl w:val="nil"/>
            </w:tcBorders>
            <w:shd w:val="clear" w:color="auto" w:fill="FFFFFF"/>
            <w:noWrap/>
            <w:vAlign w:val="center"/>
          </w:tcPr>
          <w:p w14:paraId="3156D928">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571" w:type="pct"/>
            <w:tcBorders>
              <w:tl2br w:val="nil"/>
              <w:tr2bl w:val="nil"/>
            </w:tcBorders>
            <w:shd w:val="clear" w:color="auto" w:fill="FFFFFF"/>
            <w:noWrap/>
            <w:vAlign w:val="center"/>
          </w:tcPr>
          <w:p w14:paraId="731B7F10">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29" w:type="pct"/>
            <w:tcBorders>
              <w:tl2br w:val="nil"/>
              <w:tr2bl w:val="nil"/>
            </w:tcBorders>
            <w:shd w:val="clear" w:color="auto" w:fill="FFFFFF"/>
            <w:noWrap/>
            <w:vAlign w:val="center"/>
          </w:tcPr>
          <w:p w14:paraId="7C0AC9CE">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430" w:type="pct"/>
            <w:tcBorders>
              <w:tl2br w:val="nil"/>
              <w:tr2bl w:val="nil"/>
            </w:tcBorders>
            <w:shd w:val="clear" w:color="auto" w:fill="FFFFFF"/>
            <w:noWrap/>
            <w:vAlign w:val="center"/>
          </w:tcPr>
          <w:p w14:paraId="2B239395">
            <w:pPr>
              <w:keepNext w:val="0"/>
              <w:keepLines w:val="0"/>
              <w:pageBreakBefore w:val="0"/>
              <w:kinsoku/>
              <w:wordWrap/>
              <w:overflowPunct/>
              <w:topLinePunct w:val="0"/>
              <w:autoSpaceDE/>
              <w:autoSpaceDN/>
              <w:bidi w:val="0"/>
              <w:adjustRightInd/>
              <w:snapToGrid/>
              <w:spacing w:line="240" w:lineRule="auto"/>
              <w:jc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r>
    </w:tbl>
    <w:p w14:paraId="032003D7">
      <w:pPr>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br w:type="page"/>
      </w:r>
    </w:p>
    <w:p w14:paraId="0ACBEBD9">
      <w:pPr>
        <w:numPr>
          <w:ilvl w:val="0"/>
          <w:numId w:val="0"/>
        </w:numPr>
        <w:ind w:firstLine="561" w:firstLineChars="200"/>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1.耕地</w:t>
      </w:r>
    </w:p>
    <w:p w14:paraId="4205512A">
      <w:pPr>
        <w:numPr>
          <w:ilvl w:val="0"/>
          <w:numId w:val="0"/>
        </w:numPr>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河南韶山省级地质公园调出耕地面积795.79公顷，占调出总面积的38.55%。主要分布于五凤山景区、石峰峪景区、黄河丹峡景区、南村黄河景区及仰韶大峡谷景区，涉及段村乡（东庄沟村、南岭村、四龙庙村、赵沟村）、南村乡（柏树疙瘩村、北仁村、关底村、桓王山村、金灯河村、南村村）、坡头乡（白羊山村、浪地村、汪坟村、杨树洼村、窑地村）、仁村乡（南坻坞村、台口村、雪白村）、仰韶镇（后涧村）等5个乡镇20个行政村，共可区划为54个地块，单个地块平均面积14.74公顷。耕地主要种植小麦、玉米、烟草、芝麻、花生等旱作作物，多为永久基本农田或连片分布的长期稳定利用耕地。</w:t>
      </w:r>
    </w:p>
    <w:p w14:paraId="58BC2D52">
      <w:pPr>
        <w:numPr>
          <w:ilvl w:val="0"/>
          <w:numId w:val="0"/>
        </w:numPr>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此类耕地的存在，致使保护与农业生产矛盾突出，依据《自然资源部 国家林业和草原局关于做好自然保护区范围及功能分区优化调整前期有关工作的函》（自然资函〔2020〕71号）第三条第二款关于“自然保护区设立前的永久基本农田……可以调出自然保护区范围”的规定，以及《自然资源部办公厅 国家林业和草原局办公室关于生态保护红线划定中有关空间矛盾冲突处理规则的补充通知》（自然资办函〔2021〕458号）中关于“集中连片的稳定耕地……可以调出自然保护地范围”的原则，经科学评估，对位于公园一般控制区内、集中连片分布且对地质遗迹核心保护价值不造成明显影响的耕地予以调出，以保障粮食安全，化解保护与农业生产之间的矛盾。</w:t>
      </w:r>
    </w:p>
    <w:p w14:paraId="64E26B0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 name="图片 2" descr="因“耕地”调出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因“耕地”调出范围"/>
                    <pic:cNvPicPr>
                      <a:picLocks noChangeAspect="1"/>
                    </pic:cNvPicPr>
                  </pic:nvPicPr>
                  <pic:blipFill>
                    <a:blip r:embed="rId21"/>
                    <a:stretch>
                      <a:fillRect/>
                    </a:stretch>
                  </pic:blipFill>
                  <pic:spPr>
                    <a:xfrm>
                      <a:off x="0" y="0"/>
                      <a:ext cx="5271135" cy="3711575"/>
                    </a:xfrm>
                    <a:prstGeom prst="rect">
                      <a:avLst/>
                    </a:prstGeom>
                  </pic:spPr>
                </pic:pic>
              </a:graphicData>
            </a:graphic>
          </wp:inline>
        </w:drawing>
      </w:r>
    </w:p>
    <w:p w14:paraId="1C8F654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-1 因“耕地”调出范围</w:t>
      </w:r>
      <w:r>
        <w:rPr>
          <w:rFonts w:hint="eastAsia" w:ascii="Times New Roman" w:hAnsi="Times New Roman" w:eastAsia="仿宋" w:cs="Times New Roman"/>
          <w:b/>
          <w:bCs/>
          <w:color w:val="auto"/>
          <w:kern w:val="0"/>
          <w:sz w:val="24"/>
          <w:szCs w:val="24"/>
          <w:highlight w:val="none"/>
          <w:lang w:val="en-US" w:eastAsia="zh-CN"/>
        </w:rPr>
        <w:t>示意图</w:t>
      </w:r>
    </w:p>
    <w:p w14:paraId="7F8204D8">
      <w:pPr>
        <w:numPr>
          <w:ilvl w:val="0"/>
          <w:numId w:val="0"/>
        </w:numPr>
        <w:ind w:firstLine="561" w:firstLineChars="200"/>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2.人工商品林</w:t>
      </w:r>
    </w:p>
    <w:p w14:paraId="5D595E84">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河南韶山省级地质公园内调出人工商品林面积1074.17公顷，占调出总面积的52.04%。主要分布在五凤山景区、石峰峪景区、黄河丹峡景区、南村黄河景区、仰韶大峡谷景区，涉及段村乡（东庄沟村、南岭村、四龙庙村、赵沟村、中关村）、坡头乡（白羊山村、浪地村、坡头村、土岭村、汪坟村、西川村、杨树洼村、窑地村）、仁村乡（大水沟村、台口村、雪白村）、仰韶镇（后涧村）等4个乡镇18个行政村，共可区划为60个地块，单个地块平均面积17.90公顷。树种以杨树、刺槐等速生用材林为主，树种单一、林相较差，全部为集体林地。</w:t>
      </w:r>
    </w:p>
    <w:p w14:paraId="69A48AB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bidi="ar-SA"/>
        </w:rPr>
        <w:t>人工商品林的经营利用活动（如采伐、更新）与地质公园的生态保护要求存在直接矛盾。依据自然资函〔2020〕71号第三条第三款关于“对零散分布或经评估无核心保护价值的人工商品林，可参照标准调出自然保护地”的规定，以及自然资办函〔2021〕458号关于“成片人工商品林可以调出自然保护地范围”的规则，经科学评估，此类林地不位于重要江河干流源头、重要湿地等五类禁止调出的生态区位，予以调出公园范围，以维护林农合法权益，实现生态保护与林地经营</w:t>
      </w:r>
      <w:r>
        <w:rPr>
          <w:rFonts w:hint="default" w:ascii="Times New Roman" w:hAnsi="Times New Roman" w:eastAsia="仿宋" w:cs="Times New Roman"/>
          <w:color w:val="auto"/>
          <w:sz w:val="28"/>
          <w:szCs w:val="28"/>
          <w:highlight w:val="none"/>
          <w:lang w:val="en-US" w:eastAsia="zh-CN"/>
        </w:rPr>
        <w:t>的合理平衡。</w:t>
      </w:r>
    </w:p>
    <w:p w14:paraId="3CB179E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9" name="图片 9" descr="因“商品林”调出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因“商品林”调出范围"/>
                    <pic:cNvPicPr>
                      <a:picLocks noChangeAspect="1"/>
                    </pic:cNvPicPr>
                  </pic:nvPicPr>
                  <pic:blipFill>
                    <a:blip r:embed="rId22"/>
                    <a:stretch>
                      <a:fillRect/>
                    </a:stretch>
                  </pic:blipFill>
                  <pic:spPr>
                    <a:xfrm>
                      <a:off x="0" y="0"/>
                      <a:ext cx="5271135" cy="3711575"/>
                    </a:xfrm>
                    <a:prstGeom prst="rect">
                      <a:avLst/>
                    </a:prstGeom>
                  </pic:spPr>
                </pic:pic>
              </a:graphicData>
            </a:graphic>
          </wp:inline>
        </w:drawing>
      </w:r>
    </w:p>
    <w:p w14:paraId="618D262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2</w:t>
      </w:r>
      <w:r>
        <w:rPr>
          <w:rFonts w:hint="default" w:ascii="Times New Roman" w:hAnsi="Times New Roman" w:eastAsia="仿宋" w:cs="Times New Roman"/>
          <w:b/>
          <w:bCs/>
          <w:color w:val="auto"/>
          <w:kern w:val="0"/>
          <w:sz w:val="24"/>
          <w:szCs w:val="24"/>
          <w:highlight w:val="none"/>
          <w:lang w:val="en-US" w:eastAsia="zh-CN"/>
        </w:rPr>
        <w:t xml:space="preserve"> 因“</w:t>
      </w:r>
      <w:r>
        <w:rPr>
          <w:rFonts w:hint="eastAsia" w:ascii="Times New Roman" w:hAnsi="Times New Roman" w:eastAsia="仿宋" w:cs="Times New Roman"/>
          <w:b/>
          <w:bCs/>
          <w:color w:val="auto"/>
          <w:kern w:val="0"/>
          <w:sz w:val="24"/>
          <w:szCs w:val="24"/>
          <w:highlight w:val="none"/>
          <w:lang w:val="en-US" w:eastAsia="zh-CN"/>
        </w:rPr>
        <w:t>商品林</w:t>
      </w:r>
      <w:r>
        <w:rPr>
          <w:rFonts w:hint="default" w:ascii="Times New Roman" w:hAnsi="Times New Roman" w:eastAsia="仿宋" w:cs="Times New Roman"/>
          <w:b/>
          <w:bCs/>
          <w:color w:val="auto"/>
          <w:kern w:val="0"/>
          <w:sz w:val="24"/>
          <w:szCs w:val="24"/>
          <w:highlight w:val="none"/>
          <w:lang w:val="en-US" w:eastAsia="zh-CN"/>
        </w:rPr>
        <w:t>”调出范围</w:t>
      </w:r>
      <w:r>
        <w:rPr>
          <w:rFonts w:hint="eastAsia" w:ascii="Times New Roman" w:hAnsi="Times New Roman" w:eastAsia="仿宋" w:cs="Times New Roman"/>
          <w:b/>
          <w:bCs/>
          <w:color w:val="auto"/>
          <w:kern w:val="0"/>
          <w:sz w:val="24"/>
          <w:szCs w:val="24"/>
          <w:highlight w:val="none"/>
          <w:lang w:val="en-US" w:eastAsia="zh-CN"/>
        </w:rPr>
        <w:t>示意图</w:t>
      </w:r>
    </w:p>
    <w:p w14:paraId="4C4F230A">
      <w:pPr>
        <w:numPr>
          <w:ilvl w:val="0"/>
          <w:numId w:val="0"/>
        </w:numPr>
        <w:ind w:firstLine="561" w:firstLineChars="200"/>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3.矿业权</w:t>
      </w:r>
    </w:p>
    <w:p w14:paraId="3BF2E3F5">
      <w:pPr>
        <w:numPr>
          <w:ilvl w:val="0"/>
          <w:numId w:val="0"/>
        </w:numPr>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河南韶山省级地质公园内调出矿业权面积3.12公顷，占调出总面积的0.15%。位于仰韶大峡谷景区，涉及南村乡金灯河村1个行政村，共1个地块。该矿业权为“2004河南省新安县—渑池县石峡沟铁矿区勘探”探矿权，其设置时间早于地质公园（2010年）的设立。</w:t>
      </w:r>
    </w:p>
    <w:p w14:paraId="4C63056C">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color w:val="auto"/>
          <w:sz w:val="28"/>
          <w:szCs w:val="28"/>
          <w:highlight w:val="none"/>
          <w:lang w:val="en-US" w:eastAsia="zh-CN"/>
        </w:rPr>
        <w:t>该探矿权的存在与地质遗迹保护及生态保护红线管控要求存在冲突。</w:t>
      </w:r>
      <w:r>
        <w:rPr>
          <w:rFonts w:hint="default" w:ascii="Times New Roman" w:hAnsi="Times New Roman" w:eastAsia="仿宋" w:cs="Times New Roman"/>
          <w:snapToGrid/>
          <w:color w:val="auto"/>
          <w:kern w:val="2"/>
          <w:sz w:val="28"/>
          <w:szCs w:val="28"/>
          <w:highlight w:val="none"/>
          <w:lang w:val="en-US" w:eastAsia="zh-CN" w:bidi="ar-SA"/>
        </w:rPr>
        <w:t>依据自然资函〔2020〕71号第三条第四款关于“科学评估，将矿业权占压区域调出自然保护区范围”的原则，以及《自然资源部 国家林业和草原局关于生态保护红线自然保护地内矿业权差别化管理的通知》（自然资函〔2020〕861号）关于“自然保护地核心保护区以外的生态保护红线区域……允许对生态功能不造成破坏的……勘查和开采活动”及“其他矿业权停止勘查开采活动”的差别化管理要求，经科学评估，该矿业权不符合保留条件，故将其占压区域调出公园范围，以化解历史遗留矛盾。</w:t>
      </w:r>
    </w:p>
    <w:p w14:paraId="6635633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0" name="图片 10" descr="因“矿业权”调出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因“矿业权”调出范围"/>
                    <pic:cNvPicPr>
                      <a:picLocks noChangeAspect="1"/>
                    </pic:cNvPicPr>
                  </pic:nvPicPr>
                  <pic:blipFill>
                    <a:blip r:embed="rId23"/>
                    <a:stretch>
                      <a:fillRect/>
                    </a:stretch>
                  </pic:blipFill>
                  <pic:spPr>
                    <a:xfrm>
                      <a:off x="0" y="0"/>
                      <a:ext cx="5271135" cy="3711575"/>
                    </a:xfrm>
                    <a:prstGeom prst="rect">
                      <a:avLst/>
                    </a:prstGeom>
                  </pic:spPr>
                </pic:pic>
              </a:graphicData>
            </a:graphic>
          </wp:inline>
        </w:drawing>
      </w:r>
    </w:p>
    <w:p w14:paraId="22FFFC7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3</w:t>
      </w:r>
      <w:r>
        <w:rPr>
          <w:rFonts w:hint="default" w:ascii="Times New Roman" w:hAnsi="Times New Roman" w:eastAsia="仿宋" w:cs="Times New Roman"/>
          <w:b/>
          <w:bCs/>
          <w:color w:val="auto"/>
          <w:kern w:val="0"/>
          <w:sz w:val="24"/>
          <w:szCs w:val="24"/>
          <w:highlight w:val="none"/>
          <w:lang w:val="en-US" w:eastAsia="zh-CN"/>
        </w:rPr>
        <w:t xml:space="preserve"> 因“</w:t>
      </w:r>
      <w:r>
        <w:rPr>
          <w:rFonts w:hint="eastAsia" w:ascii="Times New Roman" w:hAnsi="Times New Roman" w:eastAsia="仿宋" w:cs="Times New Roman"/>
          <w:b/>
          <w:bCs/>
          <w:color w:val="auto"/>
          <w:kern w:val="0"/>
          <w:sz w:val="24"/>
          <w:szCs w:val="24"/>
          <w:highlight w:val="none"/>
          <w:lang w:val="en-US" w:eastAsia="zh-CN"/>
        </w:rPr>
        <w:t>矿业权</w:t>
      </w:r>
      <w:r>
        <w:rPr>
          <w:rFonts w:hint="default" w:ascii="Times New Roman" w:hAnsi="Times New Roman" w:eastAsia="仿宋" w:cs="Times New Roman"/>
          <w:b/>
          <w:bCs/>
          <w:color w:val="auto"/>
          <w:kern w:val="0"/>
          <w:sz w:val="24"/>
          <w:szCs w:val="24"/>
          <w:highlight w:val="none"/>
          <w:lang w:val="en-US" w:eastAsia="zh-CN"/>
        </w:rPr>
        <w:t>”调出范围</w:t>
      </w:r>
      <w:r>
        <w:rPr>
          <w:rFonts w:hint="eastAsia" w:ascii="Times New Roman" w:hAnsi="Times New Roman" w:eastAsia="仿宋" w:cs="Times New Roman"/>
          <w:b/>
          <w:bCs/>
          <w:color w:val="auto"/>
          <w:kern w:val="0"/>
          <w:sz w:val="24"/>
          <w:szCs w:val="24"/>
          <w:highlight w:val="none"/>
          <w:lang w:val="en-US" w:eastAsia="zh-CN"/>
        </w:rPr>
        <w:t>示意图</w:t>
      </w:r>
    </w:p>
    <w:p w14:paraId="7ABACBED">
      <w:pPr>
        <w:numPr>
          <w:ilvl w:val="0"/>
          <w:numId w:val="0"/>
        </w:numPr>
        <w:ind w:firstLine="561" w:firstLineChars="200"/>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4.村庄</w:t>
      </w:r>
    </w:p>
    <w:p w14:paraId="18A8211C">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河南韶山省级地质公园内调出村庄面积92.02公顷，占调出总面积的4.46%。主要分布于仰韶大峡谷景区和五凤山景区，涉及仁村乡大水沟村、雪白村，段村乡南岭村、四龙庙村，共2个乡镇4个行政村，涉及约1600人，共可区划为8个地块，单个地块平均面积11.51公顷。</w:t>
      </w:r>
    </w:p>
    <w:p w14:paraId="069BAC9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原住居民的生产生活活动（如房屋修缮、道路建设、种植养殖等）与地质公园保护管理之间存在现实矛盾。依据自然资函〔2020〕71号关于“分类有序解决历史遗留问题”和“民生矛盾”范畴的界定，以及《自然资源部 国家林业和草原局关于自然保护地整合优化有关事项的通知》（自然资办发〔2020〕42号）关于“自然保护地内的开发区和城镇、人口密集的村屯，可以调出自然保护地范围”的处理原则，将人口相对集中、生产生活活动密集的村庄建成区调出公园范围，以保障原住居民合法权益，释放乡村振兴发展空间。</w:t>
      </w:r>
    </w:p>
    <w:p w14:paraId="30F9BF4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1" name="图片 11" descr="因“村庄”调出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因“村庄”调出范围"/>
                    <pic:cNvPicPr>
                      <a:picLocks noChangeAspect="1"/>
                    </pic:cNvPicPr>
                  </pic:nvPicPr>
                  <pic:blipFill>
                    <a:blip r:embed="rId24"/>
                    <a:stretch>
                      <a:fillRect/>
                    </a:stretch>
                  </pic:blipFill>
                  <pic:spPr>
                    <a:xfrm>
                      <a:off x="0" y="0"/>
                      <a:ext cx="5271135" cy="3711575"/>
                    </a:xfrm>
                    <a:prstGeom prst="rect">
                      <a:avLst/>
                    </a:prstGeom>
                  </pic:spPr>
                </pic:pic>
              </a:graphicData>
            </a:graphic>
          </wp:inline>
        </w:drawing>
      </w:r>
    </w:p>
    <w:p w14:paraId="45875C6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4</w:t>
      </w:r>
      <w:r>
        <w:rPr>
          <w:rFonts w:hint="default" w:ascii="Times New Roman" w:hAnsi="Times New Roman" w:eastAsia="仿宋" w:cs="Times New Roman"/>
          <w:b/>
          <w:bCs/>
          <w:color w:val="auto"/>
          <w:kern w:val="0"/>
          <w:sz w:val="24"/>
          <w:szCs w:val="24"/>
          <w:highlight w:val="none"/>
          <w:lang w:val="en-US" w:eastAsia="zh-CN"/>
        </w:rPr>
        <w:t xml:space="preserve"> 因“</w:t>
      </w:r>
      <w:r>
        <w:rPr>
          <w:rFonts w:hint="eastAsia" w:ascii="Times New Roman" w:hAnsi="Times New Roman" w:eastAsia="仿宋" w:cs="Times New Roman"/>
          <w:b/>
          <w:bCs/>
          <w:color w:val="auto"/>
          <w:kern w:val="0"/>
          <w:sz w:val="24"/>
          <w:szCs w:val="24"/>
          <w:highlight w:val="none"/>
          <w:lang w:val="en-US" w:eastAsia="zh-CN"/>
        </w:rPr>
        <w:t>村庄</w:t>
      </w:r>
      <w:r>
        <w:rPr>
          <w:rFonts w:hint="default" w:ascii="Times New Roman" w:hAnsi="Times New Roman" w:eastAsia="仿宋" w:cs="Times New Roman"/>
          <w:b/>
          <w:bCs/>
          <w:color w:val="auto"/>
          <w:kern w:val="0"/>
          <w:sz w:val="24"/>
          <w:szCs w:val="24"/>
          <w:highlight w:val="none"/>
          <w:lang w:val="en-US" w:eastAsia="zh-CN"/>
        </w:rPr>
        <w:t>”调出范围</w:t>
      </w:r>
      <w:r>
        <w:rPr>
          <w:rFonts w:hint="eastAsia" w:ascii="Times New Roman" w:hAnsi="Times New Roman" w:eastAsia="仿宋" w:cs="Times New Roman"/>
          <w:b/>
          <w:bCs/>
          <w:color w:val="auto"/>
          <w:kern w:val="0"/>
          <w:sz w:val="24"/>
          <w:szCs w:val="24"/>
          <w:highlight w:val="none"/>
          <w:lang w:val="en-US" w:eastAsia="zh-CN"/>
        </w:rPr>
        <w:t>示意图</w:t>
      </w:r>
    </w:p>
    <w:p w14:paraId="2D2680DF">
      <w:pPr>
        <w:numPr>
          <w:ilvl w:val="0"/>
          <w:numId w:val="0"/>
        </w:numPr>
        <w:ind w:firstLine="561" w:firstLineChars="200"/>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5.其他</w:t>
      </w:r>
    </w:p>
    <w:p w14:paraId="1DA7B4A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b w:val="0"/>
          <w:bCs w:val="0"/>
          <w:color w:val="auto"/>
          <w:sz w:val="28"/>
          <w:szCs w:val="28"/>
          <w:highlight w:val="none"/>
          <w:lang w:val="en-US" w:eastAsia="zh-CN"/>
        </w:rPr>
      </w:pPr>
      <w:r>
        <w:rPr>
          <w:rFonts w:hint="default" w:ascii="Times New Roman" w:hAnsi="Times New Roman" w:eastAsia="仿宋" w:cs="Times New Roman"/>
          <w:b w:val="0"/>
          <w:bCs w:val="0"/>
          <w:color w:val="auto"/>
          <w:sz w:val="28"/>
          <w:szCs w:val="28"/>
          <w:highlight w:val="none"/>
          <w:lang w:val="en-US" w:eastAsia="zh-CN"/>
        </w:rPr>
        <w:t>公园内涉及其他调出类型面积99.13公顷，占调出总面积的4.80%，主要包括以下两种类型。</w:t>
      </w:r>
    </w:p>
    <w:p w14:paraId="7065C703">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b w:val="0"/>
          <w:bCs w:val="0"/>
          <w:color w:val="auto"/>
          <w:sz w:val="28"/>
          <w:szCs w:val="28"/>
          <w:highlight w:val="none"/>
          <w:lang w:val="en-US" w:eastAsia="zh-CN"/>
        </w:rPr>
      </w:pPr>
      <w:r>
        <w:rPr>
          <w:rFonts w:hint="default" w:ascii="Times New Roman" w:hAnsi="Times New Roman" w:eastAsia="仿宋" w:cs="Times New Roman"/>
          <w:b w:val="0"/>
          <w:bCs w:val="0"/>
          <w:color w:val="auto"/>
          <w:sz w:val="28"/>
          <w:szCs w:val="28"/>
          <w:highlight w:val="none"/>
          <w:lang w:val="en-US" w:eastAsia="zh-CN"/>
        </w:rPr>
        <w:t>①行政界线外用地：面积3.91公顷，位于五凤山景区，涉及义马市新区街道石门社区，共1个地块。该地块位于地质公园原规划范围之外，因早期勘界精度问题被纳入，存在管理权属不清、实际管控困难等问题。</w:t>
      </w:r>
    </w:p>
    <w:p w14:paraId="4E194BF0">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b w:val="0"/>
          <w:bCs w:val="0"/>
          <w:color w:val="auto"/>
          <w:sz w:val="28"/>
          <w:szCs w:val="28"/>
          <w:highlight w:val="none"/>
          <w:lang w:val="en-US" w:eastAsia="zh-CN"/>
        </w:rPr>
      </w:pPr>
      <w:r>
        <w:rPr>
          <w:rFonts w:hint="default" w:ascii="Times New Roman" w:hAnsi="Times New Roman" w:eastAsia="仿宋" w:cs="Times New Roman"/>
          <w:b w:val="0"/>
          <w:bCs w:val="0"/>
          <w:color w:val="auto"/>
          <w:sz w:val="28"/>
          <w:szCs w:val="28"/>
          <w:highlight w:val="none"/>
          <w:lang w:val="en-US" w:eastAsia="zh-CN"/>
        </w:rPr>
        <w:t>②破碎地块：总面积95.22公顷，分布于五凤山景区、石峰峪景区、黄河丹峡景区、南村黄河景区、仰韶大峡谷景区，涉及段村乡（东庄沟村、南岭村）、坡头乡（杨树洼村）、仁村乡（大水沟村、台口村、雪白村）、仰韶镇（后涧村）等4个乡镇7个行政村，共区划为33个地块，单个地块平均面积仅2.89公顷。这些图斑因面积过小、生态功能不完整，且零散分布于地质公园主体范围之外，不具备纳入地质公园严格保护范围的价值，反而增加了管护难度与行政成本。将其调出，有利于优化公园空间格局，实现集中连片保护。</w:t>
      </w:r>
    </w:p>
    <w:p w14:paraId="0051BE4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仿宋" w:cs="Times New Roman"/>
          <w:b w:val="0"/>
          <w:bCs w:val="0"/>
          <w:color w:val="auto"/>
          <w:sz w:val="28"/>
          <w:szCs w:val="28"/>
          <w:highlight w:val="none"/>
          <w:lang w:val="en-US" w:eastAsia="zh-CN"/>
        </w:rPr>
      </w:pPr>
      <w:r>
        <w:rPr>
          <w:rFonts w:hint="default" w:ascii="Times New Roman" w:hAnsi="Times New Roman" w:eastAsia="仿宋" w:cs="Times New Roman"/>
          <w:b w:val="0"/>
          <w:bCs w:val="0"/>
          <w:color w:val="auto"/>
          <w:sz w:val="28"/>
          <w:szCs w:val="28"/>
          <w:highlight w:val="none"/>
          <w:lang w:val="en-US" w:eastAsia="zh-CN"/>
        </w:rPr>
        <w:t>依据《自然资源部办公厅 国家林业和草原局办公室关于生态保护红线划定中有关空间矛盾冲突处理规则的补充通知》（自然资办函〔2021〕458号）关于“零星孤立、不连片的区块不纳入生态保护红线”的精神，将其一并调出，以优化公园空间格局，实现集中连片有效保护。</w:t>
      </w:r>
    </w:p>
    <w:p w14:paraId="23A4C87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表6-4 河南韶山省级地质公园因其他调出情况统计表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139"/>
        <w:gridCol w:w="4727"/>
        <w:gridCol w:w="1574"/>
        <w:gridCol w:w="1079"/>
      </w:tblGrid>
      <w:tr w14:paraId="2E580E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668" w:type="pct"/>
            <w:tcBorders>
              <w:tl2br w:val="nil"/>
              <w:tr2bl w:val="nil"/>
            </w:tcBorders>
            <w:shd w:val="clear" w:color="auto" w:fill="FFFFFF"/>
            <w:noWrap/>
            <w:vAlign w:val="center"/>
          </w:tcPr>
          <w:p w14:paraId="3DC53F8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调出理由</w:t>
            </w:r>
          </w:p>
        </w:tc>
        <w:tc>
          <w:tcPr>
            <w:tcW w:w="2773" w:type="pct"/>
            <w:tcBorders>
              <w:tl2br w:val="nil"/>
              <w:tr2bl w:val="nil"/>
            </w:tcBorders>
            <w:shd w:val="clear" w:color="auto" w:fill="FFFFFF"/>
            <w:noWrap/>
            <w:vAlign w:val="center"/>
          </w:tcPr>
          <w:p w14:paraId="3517315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具体分类</w:t>
            </w:r>
          </w:p>
        </w:tc>
        <w:tc>
          <w:tcPr>
            <w:tcW w:w="923" w:type="pct"/>
            <w:tcBorders>
              <w:tl2br w:val="nil"/>
              <w:tr2bl w:val="nil"/>
            </w:tcBorders>
            <w:shd w:val="clear" w:color="auto" w:fill="FFFFFF"/>
            <w:vAlign w:val="center"/>
          </w:tcPr>
          <w:p w14:paraId="4E06718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面积（公顷）</w:t>
            </w:r>
          </w:p>
        </w:tc>
        <w:tc>
          <w:tcPr>
            <w:tcW w:w="633" w:type="pct"/>
            <w:tcBorders>
              <w:tl2br w:val="nil"/>
              <w:tr2bl w:val="nil"/>
            </w:tcBorders>
            <w:shd w:val="clear" w:color="auto" w:fill="FFFFFF"/>
            <w:vAlign w:val="center"/>
          </w:tcPr>
          <w:p w14:paraId="7E726D9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地块个数</w:t>
            </w:r>
          </w:p>
        </w:tc>
      </w:tr>
      <w:tr w14:paraId="06D932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668" w:type="pct"/>
            <w:vMerge w:val="restart"/>
            <w:tcBorders>
              <w:tl2br w:val="nil"/>
              <w:tr2bl w:val="nil"/>
            </w:tcBorders>
            <w:shd w:val="clear" w:color="auto" w:fill="FFFFFF"/>
            <w:noWrap/>
            <w:vAlign w:val="center"/>
          </w:tcPr>
          <w:p w14:paraId="4CDBC2E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其他</w:t>
            </w:r>
          </w:p>
        </w:tc>
        <w:tc>
          <w:tcPr>
            <w:tcW w:w="2773" w:type="pct"/>
            <w:tcBorders>
              <w:tl2br w:val="nil"/>
              <w:tr2bl w:val="nil"/>
            </w:tcBorders>
            <w:shd w:val="clear" w:color="auto" w:fill="FFFFFF"/>
            <w:noWrap/>
            <w:vAlign w:val="center"/>
          </w:tcPr>
          <w:p w14:paraId="3607245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eastAsia" w:ascii="Times New Roman" w:hAnsi="Times New Roman" w:eastAsia="仿宋" w:cs="Times New Roman"/>
                <w:b w:val="0"/>
                <w:bCs w:val="0"/>
                <w:i w:val="0"/>
                <w:iCs w:val="0"/>
                <w:color w:val="auto"/>
                <w:sz w:val="21"/>
                <w:szCs w:val="21"/>
                <w:highlight w:val="none"/>
                <w:lang w:val="en-US" w:eastAsia="zh-CN" w:bidi="ar"/>
              </w:rPr>
              <w:t>行政界线外</w:t>
            </w:r>
            <w:r>
              <w:rPr>
                <w:rStyle w:val="23"/>
                <w:rFonts w:hint="default" w:ascii="Times New Roman" w:hAnsi="Times New Roman" w:eastAsia="仿宋" w:cs="Times New Roman"/>
                <w:b w:val="0"/>
                <w:bCs w:val="0"/>
                <w:i w:val="0"/>
                <w:iCs w:val="0"/>
                <w:color w:val="auto"/>
                <w:sz w:val="21"/>
                <w:szCs w:val="21"/>
                <w:highlight w:val="none"/>
                <w:lang w:val="en-US" w:eastAsia="zh-CN" w:bidi="ar"/>
              </w:rPr>
              <w:t>，属于义马市。</w:t>
            </w:r>
          </w:p>
        </w:tc>
        <w:tc>
          <w:tcPr>
            <w:tcW w:w="923" w:type="pct"/>
            <w:tcBorders>
              <w:tl2br w:val="nil"/>
              <w:tr2bl w:val="nil"/>
            </w:tcBorders>
            <w:shd w:val="clear" w:color="auto" w:fill="FFFFFF"/>
            <w:noWrap/>
            <w:vAlign w:val="center"/>
          </w:tcPr>
          <w:p w14:paraId="0526F4E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3.91</w:t>
            </w:r>
          </w:p>
        </w:tc>
        <w:tc>
          <w:tcPr>
            <w:tcW w:w="633" w:type="pct"/>
            <w:tcBorders>
              <w:tl2br w:val="nil"/>
              <w:tr2bl w:val="nil"/>
            </w:tcBorders>
            <w:shd w:val="clear" w:color="auto" w:fill="FFFFFF"/>
            <w:noWrap/>
            <w:vAlign w:val="center"/>
          </w:tcPr>
          <w:p w14:paraId="6A38C1F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w:t>
            </w:r>
          </w:p>
        </w:tc>
      </w:tr>
      <w:tr w14:paraId="3FF06A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668" w:type="pct"/>
            <w:vMerge w:val="continue"/>
            <w:tcBorders>
              <w:tl2br w:val="nil"/>
              <w:tr2bl w:val="nil"/>
            </w:tcBorders>
            <w:shd w:val="clear" w:color="auto" w:fill="FFFFFF"/>
            <w:noWrap/>
            <w:vAlign w:val="center"/>
          </w:tcPr>
          <w:p w14:paraId="031E9D9F">
            <w:pPr>
              <w:keepNext w:val="0"/>
              <w:keepLines w:val="0"/>
              <w:pageBreakBefore w:val="0"/>
              <w:kinsoku/>
              <w:wordWrap/>
              <w:overflowPunct/>
              <w:topLinePunct w:val="0"/>
              <w:autoSpaceDE/>
              <w:autoSpaceDN/>
              <w:bidi w:val="0"/>
              <w:adjustRightInd/>
              <w:snapToGrid/>
              <w:jc w:val="center"/>
              <w:rPr>
                <w:rStyle w:val="23"/>
                <w:rFonts w:hint="default" w:ascii="Times New Roman" w:hAnsi="Times New Roman" w:eastAsia="仿宋" w:cs="Times New Roman"/>
                <w:b w:val="0"/>
                <w:bCs w:val="0"/>
                <w:color w:val="auto"/>
                <w:kern w:val="2"/>
                <w:sz w:val="21"/>
                <w:szCs w:val="21"/>
                <w:highlight w:val="none"/>
                <w:lang w:val="en-US" w:eastAsia="zh-CN" w:bidi="ar"/>
              </w:rPr>
            </w:pPr>
          </w:p>
        </w:tc>
        <w:tc>
          <w:tcPr>
            <w:tcW w:w="2773" w:type="pct"/>
            <w:tcBorders>
              <w:tl2br w:val="nil"/>
              <w:tr2bl w:val="nil"/>
            </w:tcBorders>
            <w:shd w:val="clear" w:color="auto" w:fill="FFFFFF"/>
            <w:noWrap/>
            <w:vAlign w:val="center"/>
          </w:tcPr>
          <w:p w14:paraId="43DE780B">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因耕地调出，零星孤立、不连片</w:t>
            </w:r>
          </w:p>
        </w:tc>
        <w:tc>
          <w:tcPr>
            <w:tcW w:w="923" w:type="pct"/>
            <w:tcBorders>
              <w:tl2br w:val="nil"/>
              <w:tr2bl w:val="nil"/>
            </w:tcBorders>
            <w:shd w:val="clear" w:color="auto" w:fill="FFFFFF"/>
            <w:noWrap/>
            <w:vAlign w:val="center"/>
          </w:tcPr>
          <w:p w14:paraId="4864C701">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0.1</w:t>
            </w:r>
          </w:p>
        </w:tc>
        <w:tc>
          <w:tcPr>
            <w:tcW w:w="633" w:type="pct"/>
            <w:tcBorders>
              <w:tl2br w:val="nil"/>
              <w:tr2bl w:val="nil"/>
            </w:tcBorders>
            <w:shd w:val="clear" w:color="auto" w:fill="FFFFFF"/>
            <w:noWrap/>
            <w:vAlign w:val="center"/>
          </w:tcPr>
          <w:p w14:paraId="13B3964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w:t>
            </w:r>
          </w:p>
        </w:tc>
      </w:tr>
      <w:tr w14:paraId="7D7401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68" w:type="pct"/>
            <w:vMerge w:val="continue"/>
            <w:tcBorders>
              <w:tl2br w:val="nil"/>
              <w:tr2bl w:val="nil"/>
            </w:tcBorders>
            <w:shd w:val="clear" w:color="auto" w:fill="FFFFFF"/>
            <w:noWrap/>
            <w:vAlign w:val="center"/>
          </w:tcPr>
          <w:p w14:paraId="6DB401FD">
            <w:pPr>
              <w:keepNext w:val="0"/>
              <w:keepLines w:val="0"/>
              <w:pageBreakBefore w:val="0"/>
              <w:kinsoku/>
              <w:wordWrap/>
              <w:overflowPunct/>
              <w:topLinePunct w:val="0"/>
              <w:autoSpaceDE/>
              <w:autoSpaceDN/>
              <w:bidi w:val="0"/>
              <w:adjustRightInd/>
              <w:snapToGrid/>
              <w:jc w:val="center"/>
              <w:rPr>
                <w:rStyle w:val="23"/>
                <w:rFonts w:hint="default" w:ascii="Times New Roman" w:hAnsi="Times New Roman" w:eastAsia="仿宋" w:cs="Times New Roman"/>
                <w:b w:val="0"/>
                <w:bCs w:val="0"/>
                <w:color w:val="auto"/>
                <w:kern w:val="2"/>
                <w:sz w:val="21"/>
                <w:szCs w:val="21"/>
                <w:highlight w:val="none"/>
                <w:lang w:val="en-US" w:eastAsia="zh-CN" w:bidi="ar"/>
              </w:rPr>
            </w:pPr>
          </w:p>
        </w:tc>
        <w:tc>
          <w:tcPr>
            <w:tcW w:w="2773" w:type="pct"/>
            <w:tcBorders>
              <w:tl2br w:val="nil"/>
              <w:tr2bl w:val="nil"/>
            </w:tcBorders>
            <w:shd w:val="clear" w:color="auto" w:fill="FFFFFF"/>
            <w:noWrap/>
            <w:vAlign w:val="center"/>
          </w:tcPr>
          <w:p w14:paraId="21F145D5">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因商品林、村庄调出，零星孤立、不连片</w:t>
            </w:r>
          </w:p>
        </w:tc>
        <w:tc>
          <w:tcPr>
            <w:tcW w:w="923" w:type="pct"/>
            <w:tcBorders>
              <w:tl2br w:val="nil"/>
              <w:tr2bl w:val="nil"/>
            </w:tcBorders>
            <w:shd w:val="clear" w:color="auto" w:fill="FFFFFF"/>
            <w:noWrap/>
            <w:vAlign w:val="center"/>
          </w:tcPr>
          <w:p w14:paraId="6AAAA0A3">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81.16</w:t>
            </w:r>
          </w:p>
        </w:tc>
        <w:tc>
          <w:tcPr>
            <w:tcW w:w="633" w:type="pct"/>
            <w:tcBorders>
              <w:tl2br w:val="nil"/>
              <w:tr2bl w:val="nil"/>
            </w:tcBorders>
            <w:shd w:val="clear" w:color="auto" w:fill="FFFFFF"/>
            <w:noWrap/>
            <w:vAlign w:val="center"/>
          </w:tcPr>
          <w:p w14:paraId="706E6DF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21</w:t>
            </w:r>
          </w:p>
        </w:tc>
      </w:tr>
      <w:tr w14:paraId="3A774E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668" w:type="pct"/>
            <w:vMerge w:val="continue"/>
            <w:tcBorders>
              <w:tl2br w:val="nil"/>
              <w:tr2bl w:val="nil"/>
            </w:tcBorders>
            <w:shd w:val="clear" w:color="auto" w:fill="FFFFFF"/>
            <w:noWrap/>
            <w:vAlign w:val="center"/>
          </w:tcPr>
          <w:p w14:paraId="39670471">
            <w:pPr>
              <w:keepNext w:val="0"/>
              <w:keepLines w:val="0"/>
              <w:pageBreakBefore w:val="0"/>
              <w:kinsoku/>
              <w:wordWrap/>
              <w:overflowPunct/>
              <w:topLinePunct w:val="0"/>
              <w:autoSpaceDE/>
              <w:autoSpaceDN/>
              <w:bidi w:val="0"/>
              <w:adjustRightInd/>
              <w:snapToGrid/>
              <w:jc w:val="center"/>
              <w:rPr>
                <w:rStyle w:val="23"/>
                <w:rFonts w:hint="default" w:ascii="Times New Roman" w:hAnsi="Times New Roman" w:eastAsia="仿宋" w:cs="Times New Roman"/>
                <w:b w:val="0"/>
                <w:bCs w:val="0"/>
                <w:color w:val="auto"/>
                <w:kern w:val="2"/>
                <w:sz w:val="21"/>
                <w:szCs w:val="21"/>
                <w:highlight w:val="none"/>
                <w:lang w:val="en-US" w:eastAsia="zh-CN" w:bidi="ar"/>
              </w:rPr>
            </w:pPr>
          </w:p>
        </w:tc>
        <w:tc>
          <w:tcPr>
            <w:tcW w:w="2773" w:type="pct"/>
            <w:tcBorders>
              <w:tl2br w:val="nil"/>
              <w:tr2bl w:val="nil"/>
            </w:tcBorders>
            <w:shd w:val="clear" w:color="auto" w:fill="FFFFFF"/>
            <w:noWrap/>
            <w:vAlign w:val="center"/>
          </w:tcPr>
          <w:p w14:paraId="4A17E068">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因商品林、耕地调出，零星孤立、不连片</w:t>
            </w:r>
          </w:p>
        </w:tc>
        <w:tc>
          <w:tcPr>
            <w:tcW w:w="923" w:type="pct"/>
            <w:tcBorders>
              <w:tl2br w:val="nil"/>
              <w:tr2bl w:val="nil"/>
            </w:tcBorders>
            <w:shd w:val="clear" w:color="auto" w:fill="FFFFFF"/>
            <w:noWrap/>
            <w:vAlign w:val="center"/>
          </w:tcPr>
          <w:p w14:paraId="73032A6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0.03</w:t>
            </w:r>
          </w:p>
        </w:tc>
        <w:tc>
          <w:tcPr>
            <w:tcW w:w="633" w:type="pct"/>
            <w:tcBorders>
              <w:tl2br w:val="nil"/>
              <w:tr2bl w:val="nil"/>
            </w:tcBorders>
            <w:shd w:val="clear" w:color="auto" w:fill="FFFFFF"/>
            <w:noWrap/>
            <w:vAlign w:val="center"/>
          </w:tcPr>
          <w:p w14:paraId="75BC8891">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w:t>
            </w:r>
          </w:p>
        </w:tc>
      </w:tr>
      <w:tr w14:paraId="444AA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668" w:type="pct"/>
            <w:vMerge w:val="continue"/>
            <w:tcBorders>
              <w:tl2br w:val="nil"/>
              <w:tr2bl w:val="nil"/>
            </w:tcBorders>
            <w:shd w:val="clear" w:color="auto" w:fill="FFFFFF"/>
            <w:noWrap/>
            <w:vAlign w:val="center"/>
          </w:tcPr>
          <w:p w14:paraId="7509D99D">
            <w:pPr>
              <w:keepNext w:val="0"/>
              <w:keepLines w:val="0"/>
              <w:pageBreakBefore w:val="0"/>
              <w:kinsoku/>
              <w:wordWrap/>
              <w:overflowPunct/>
              <w:topLinePunct w:val="0"/>
              <w:autoSpaceDE/>
              <w:autoSpaceDN/>
              <w:bidi w:val="0"/>
              <w:adjustRightInd/>
              <w:snapToGrid/>
              <w:jc w:val="center"/>
              <w:rPr>
                <w:rStyle w:val="23"/>
                <w:rFonts w:hint="default" w:ascii="Times New Roman" w:hAnsi="Times New Roman" w:eastAsia="仿宋" w:cs="Times New Roman"/>
                <w:b w:val="0"/>
                <w:bCs w:val="0"/>
                <w:color w:val="auto"/>
                <w:kern w:val="2"/>
                <w:sz w:val="21"/>
                <w:szCs w:val="21"/>
                <w:highlight w:val="none"/>
                <w:lang w:val="en-US" w:eastAsia="zh-CN" w:bidi="ar"/>
              </w:rPr>
            </w:pPr>
          </w:p>
        </w:tc>
        <w:tc>
          <w:tcPr>
            <w:tcW w:w="2773" w:type="pct"/>
            <w:tcBorders>
              <w:tl2br w:val="nil"/>
              <w:tr2bl w:val="nil"/>
            </w:tcBorders>
            <w:shd w:val="clear" w:color="auto" w:fill="FFFFFF"/>
            <w:noWrap/>
            <w:vAlign w:val="center"/>
          </w:tcPr>
          <w:p w14:paraId="10217614">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因商品林调出，零星孤立、不连片</w:t>
            </w:r>
          </w:p>
        </w:tc>
        <w:tc>
          <w:tcPr>
            <w:tcW w:w="923" w:type="pct"/>
            <w:tcBorders>
              <w:tl2br w:val="nil"/>
              <w:tr2bl w:val="nil"/>
            </w:tcBorders>
            <w:shd w:val="clear" w:color="auto" w:fill="FFFFFF"/>
            <w:noWrap/>
            <w:vAlign w:val="center"/>
          </w:tcPr>
          <w:p w14:paraId="58CFD528">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13.93</w:t>
            </w:r>
          </w:p>
        </w:tc>
        <w:tc>
          <w:tcPr>
            <w:tcW w:w="633" w:type="pct"/>
            <w:tcBorders>
              <w:tl2br w:val="nil"/>
              <w:tr2bl w:val="nil"/>
            </w:tcBorders>
            <w:shd w:val="clear" w:color="auto" w:fill="FFFFFF"/>
            <w:noWrap/>
            <w:vAlign w:val="center"/>
          </w:tcPr>
          <w:p w14:paraId="730CBC9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w:t>
            </w:r>
          </w:p>
        </w:tc>
      </w:tr>
      <w:tr w14:paraId="59BE36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668" w:type="pct"/>
            <w:vMerge w:val="continue"/>
            <w:tcBorders>
              <w:tl2br w:val="nil"/>
              <w:tr2bl w:val="nil"/>
            </w:tcBorders>
            <w:shd w:val="clear" w:color="auto" w:fill="FFFFFF"/>
            <w:noWrap/>
            <w:vAlign w:val="center"/>
          </w:tcPr>
          <w:p w14:paraId="5A55E374">
            <w:pPr>
              <w:keepNext w:val="0"/>
              <w:keepLines w:val="0"/>
              <w:pageBreakBefore w:val="0"/>
              <w:kinsoku/>
              <w:wordWrap/>
              <w:overflowPunct/>
              <w:topLinePunct w:val="0"/>
              <w:autoSpaceDE/>
              <w:autoSpaceDN/>
              <w:bidi w:val="0"/>
              <w:adjustRightInd/>
              <w:snapToGrid/>
              <w:jc w:val="center"/>
              <w:rPr>
                <w:rStyle w:val="23"/>
                <w:rFonts w:hint="default" w:ascii="Times New Roman" w:hAnsi="Times New Roman" w:eastAsia="仿宋" w:cs="Times New Roman"/>
                <w:b w:val="0"/>
                <w:bCs w:val="0"/>
                <w:color w:val="auto"/>
                <w:kern w:val="2"/>
                <w:sz w:val="21"/>
                <w:szCs w:val="21"/>
                <w:highlight w:val="none"/>
                <w:lang w:val="en-US" w:eastAsia="zh-CN" w:bidi="ar"/>
              </w:rPr>
            </w:pPr>
          </w:p>
        </w:tc>
        <w:tc>
          <w:tcPr>
            <w:tcW w:w="2773" w:type="pct"/>
            <w:tcBorders>
              <w:tl2br w:val="nil"/>
              <w:tr2bl w:val="nil"/>
            </w:tcBorders>
            <w:shd w:val="clear" w:color="auto" w:fill="FFFFFF"/>
            <w:noWrap/>
            <w:vAlign w:val="center"/>
          </w:tcPr>
          <w:p w14:paraId="6607288F">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总计</w:t>
            </w:r>
          </w:p>
        </w:tc>
        <w:tc>
          <w:tcPr>
            <w:tcW w:w="923" w:type="pct"/>
            <w:tcBorders>
              <w:tl2br w:val="nil"/>
              <w:tr2bl w:val="nil"/>
            </w:tcBorders>
            <w:shd w:val="clear" w:color="auto" w:fill="FFFFFF"/>
            <w:noWrap/>
            <w:vAlign w:val="center"/>
          </w:tcPr>
          <w:p w14:paraId="5848030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color w:val="auto"/>
                <w:kern w:val="2"/>
                <w:sz w:val="21"/>
                <w:szCs w:val="21"/>
                <w:highlight w:val="none"/>
                <w:lang w:val="en-US" w:eastAsia="zh-CN" w:bidi="ar"/>
              </w:rPr>
            </w:pPr>
            <w:r>
              <w:rPr>
                <w:rStyle w:val="23"/>
                <w:rFonts w:hint="default" w:ascii="Times New Roman" w:hAnsi="Times New Roman" w:eastAsia="仿宋" w:cs="Times New Roman"/>
                <w:b w:val="0"/>
                <w:bCs w:val="0"/>
                <w:color w:val="auto"/>
                <w:kern w:val="2"/>
                <w:sz w:val="21"/>
                <w:szCs w:val="21"/>
                <w:highlight w:val="none"/>
                <w:lang w:val="en-US" w:eastAsia="zh-CN" w:bidi="ar"/>
              </w:rPr>
              <w:t>99.13</w:t>
            </w:r>
          </w:p>
        </w:tc>
        <w:tc>
          <w:tcPr>
            <w:tcW w:w="633" w:type="pct"/>
            <w:tcBorders>
              <w:tl2br w:val="nil"/>
              <w:tr2bl w:val="nil"/>
            </w:tcBorders>
            <w:shd w:val="clear" w:color="auto" w:fill="FFFFFF"/>
            <w:noWrap/>
            <w:vAlign w:val="center"/>
          </w:tcPr>
          <w:p w14:paraId="4B478BA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34</w:t>
            </w:r>
          </w:p>
        </w:tc>
      </w:tr>
    </w:tbl>
    <w:p w14:paraId="71BFC5C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bookmarkStart w:id="37" w:name="_Toc7595"/>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12" name="图片 12" descr="行政界线外用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行政界线外用地"/>
                    <pic:cNvPicPr>
                      <a:picLocks noChangeAspect="1"/>
                    </pic:cNvPicPr>
                  </pic:nvPicPr>
                  <pic:blipFill>
                    <a:blip r:embed="rId25"/>
                    <a:stretch>
                      <a:fillRect/>
                    </a:stretch>
                  </pic:blipFill>
                  <pic:spPr>
                    <a:xfrm>
                      <a:off x="0" y="0"/>
                      <a:ext cx="5271135" cy="3711575"/>
                    </a:xfrm>
                    <a:prstGeom prst="rect">
                      <a:avLst/>
                    </a:prstGeom>
                  </pic:spPr>
                </pic:pic>
              </a:graphicData>
            </a:graphic>
          </wp:inline>
        </w:drawing>
      </w:r>
    </w:p>
    <w:p w14:paraId="186BC3D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5</w:t>
      </w:r>
      <w:r>
        <w:rPr>
          <w:rFonts w:hint="default" w:ascii="Times New Roman" w:hAnsi="Times New Roman" w:eastAsia="仿宋" w:cs="Times New Roman"/>
          <w:b/>
          <w:bCs/>
          <w:color w:val="auto"/>
          <w:kern w:val="0"/>
          <w:sz w:val="24"/>
          <w:szCs w:val="24"/>
          <w:highlight w:val="none"/>
          <w:lang w:val="en-US" w:eastAsia="zh-CN"/>
        </w:rPr>
        <w:t xml:space="preserve"> 因“</w:t>
      </w:r>
      <w:r>
        <w:rPr>
          <w:rFonts w:hint="eastAsia" w:ascii="Times New Roman" w:hAnsi="Times New Roman" w:eastAsia="仿宋" w:cs="Times New Roman"/>
          <w:b/>
          <w:bCs/>
          <w:color w:val="auto"/>
          <w:kern w:val="0"/>
          <w:sz w:val="24"/>
          <w:szCs w:val="24"/>
          <w:highlight w:val="none"/>
          <w:lang w:val="en-US" w:eastAsia="zh-CN"/>
        </w:rPr>
        <w:t>超行政边界</w:t>
      </w:r>
      <w:r>
        <w:rPr>
          <w:rFonts w:hint="default" w:ascii="Times New Roman" w:hAnsi="Times New Roman" w:eastAsia="仿宋" w:cs="Times New Roman"/>
          <w:b/>
          <w:bCs/>
          <w:color w:val="auto"/>
          <w:kern w:val="0"/>
          <w:sz w:val="24"/>
          <w:szCs w:val="24"/>
          <w:highlight w:val="none"/>
          <w:lang w:val="en-US" w:eastAsia="zh-CN"/>
        </w:rPr>
        <w:t>”调出范围</w:t>
      </w:r>
      <w:r>
        <w:rPr>
          <w:rFonts w:hint="eastAsia" w:ascii="Times New Roman" w:hAnsi="Times New Roman" w:eastAsia="仿宋" w:cs="Times New Roman"/>
          <w:b/>
          <w:bCs/>
          <w:color w:val="auto"/>
          <w:kern w:val="0"/>
          <w:sz w:val="24"/>
          <w:szCs w:val="24"/>
          <w:highlight w:val="none"/>
          <w:lang w:val="en-US" w:eastAsia="zh-CN"/>
        </w:rPr>
        <w:t>示意图</w:t>
      </w:r>
    </w:p>
    <w:p w14:paraId="41C765F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仿宋" w:cs="Times New Roman"/>
          <w:b/>
          <w:bCs/>
          <w:color w:val="auto"/>
          <w:kern w:val="0"/>
          <w:sz w:val="24"/>
          <w:szCs w:val="24"/>
          <w:highlight w:val="none"/>
          <w:lang w:val="en-US" w:eastAsia="zh-CN"/>
        </w:rPr>
      </w:pPr>
      <w:r>
        <w:rPr>
          <w:rFonts w:hint="eastAsia"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5" name="图片 25" descr="破碎地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破碎地块"/>
                    <pic:cNvPicPr>
                      <a:picLocks noChangeAspect="1"/>
                    </pic:cNvPicPr>
                  </pic:nvPicPr>
                  <pic:blipFill>
                    <a:blip r:embed="rId26"/>
                    <a:stretch>
                      <a:fillRect/>
                    </a:stretch>
                  </pic:blipFill>
                  <pic:spPr>
                    <a:xfrm>
                      <a:off x="0" y="0"/>
                      <a:ext cx="5271135" cy="3711575"/>
                    </a:xfrm>
                    <a:prstGeom prst="rect">
                      <a:avLst/>
                    </a:prstGeom>
                  </pic:spPr>
                </pic:pic>
              </a:graphicData>
            </a:graphic>
          </wp:inline>
        </w:drawing>
      </w:r>
    </w:p>
    <w:p w14:paraId="6BC1F77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 xml:space="preserve"> 因“</w:t>
      </w:r>
      <w:r>
        <w:rPr>
          <w:rFonts w:hint="eastAsia" w:ascii="Times New Roman" w:hAnsi="Times New Roman" w:eastAsia="仿宋" w:cs="Times New Roman"/>
          <w:b/>
          <w:bCs/>
          <w:color w:val="auto"/>
          <w:kern w:val="0"/>
          <w:sz w:val="24"/>
          <w:szCs w:val="24"/>
          <w:highlight w:val="none"/>
          <w:lang w:val="en-US" w:eastAsia="zh-CN"/>
        </w:rPr>
        <w:t>破碎地块</w:t>
      </w:r>
      <w:r>
        <w:rPr>
          <w:rFonts w:hint="default" w:ascii="Times New Roman" w:hAnsi="Times New Roman" w:eastAsia="仿宋" w:cs="Times New Roman"/>
          <w:b/>
          <w:bCs/>
          <w:color w:val="auto"/>
          <w:kern w:val="0"/>
          <w:sz w:val="24"/>
          <w:szCs w:val="24"/>
          <w:highlight w:val="none"/>
          <w:lang w:val="en-US" w:eastAsia="zh-CN"/>
        </w:rPr>
        <w:t>”调出范围</w:t>
      </w:r>
      <w:r>
        <w:rPr>
          <w:rFonts w:hint="eastAsia" w:ascii="Times New Roman" w:hAnsi="Times New Roman" w:eastAsia="仿宋" w:cs="Times New Roman"/>
          <w:b/>
          <w:bCs/>
          <w:color w:val="auto"/>
          <w:kern w:val="0"/>
          <w:sz w:val="24"/>
          <w:szCs w:val="24"/>
          <w:highlight w:val="none"/>
          <w:lang w:val="en-US" w:eastAsia="zh-CN"/>
        </w:rPr>
        <w:t>示意图</w:t>
      </w:r>
    </w:p>
    <w:p w14:paraId="2463564B">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r>
        <w:rPr>
          <w:rFonts w:hint="default" w:ascii="Times New Roman" w:hAnsi="Times New Roman" w:cs="Times New Roman"/>
          <w:b/>
          <w:bCs/>
          <w:color w:val="auto"/>
          <w:sz w:val="36"/>
          <w:szCs w:val="36"/>
          <w:highlight w:val="none"/>
          <w:lang w:val="en-US" w:eastAsia="zh-CN"/>
        </w:rPr>
        <w:t>6.3整合归并至其他自然保护地情况</w:t>
      </w:r>
      <w:bookmarkEnd w:id="37"/>
    </w:p>
    <w:p w14:paraId="4A4AABFE">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根据整合归并规则，贯彻“一个保护地、一套机构、一块牌子”的原则，对河南韶山省级地质公园与其他自然保护地交叉重叠区域进行整合归并。</w:t>
      </w:r>
    </w:p>
    <w:p w14:paraId="1DF26544">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（1）与河南黄河湿地国家级自然保护区重叠部分</w:t>
      </w:r>
    </w:p>
    <w:p w14:paraId="3945C6EC">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涉及面积726.17公顷，根据保护强度优先原则，优先保留国家级自然保护区，将该重叠区域统一划归河南黄河湿地国家级自然保护区管理。</w:t>
      </w:r>
    </w:p>
    <w:p w14:paraId="79BE97C9">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（2）与河南黛眉山国家地质公园重叠部分</w:t>
      </w:r>
    </w:p>
    <w:p w14:paraId="5F6A8A68">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涉及面积159.67公顷，根据设立审批层级优先原则，黛眉山为国家地质公园，韶山为省级地质公园，将该重叠区域统一划归河南黛眉山国家地质公园管理。</w:t>
      </w:r>
    </w:p>
    <w:p w14:paraId="1E324E78">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（3）与河南青要山省级自然保护区重叠部分</w:t>
      </w:r>
    </w:p>
    <w:p w14:paraId="4FF0D78C">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涉及面积86.68公顷，根据保护强度优先原则，优先保留省级自然保护区，将该重叠区域统一划归河南青要山省级自然保护区管理。</w:t>
      </w:r>
    </w:p>
    <w:p w14:paraId="1129815E">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（4）与河南省渑池韶山省级森林公园重叠部分</w:t>
      </w:r>
    </w:p>
    <w:p w14:paraId="640CBE28">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涉及面积340.26公顷，综合考虑国有林地的经营管理和保护利用需求，经科学评估，将该重叠区域统一划归河南省渑池韶山省级森林公园管理，并从河南韶山省级地质公园范围中调出。</w:t>
      </w:r>
    </w:p>
    <w:p w14:paraId="2B481C33">
      <w:pPr>
        <w:widowControl w:val="0"/>
        <w:kinsoku/>
        <w:autoSpaceDE/>
        <w:autoSpaceDN/>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具体归并情况如下表所示。</w:t>
      </w:r>
    </w:p>
    <w:p w14:paraId="07BB699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表6-5 河南韶山省级地质公园整合归并情况统计表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274"/>
        <w:gridCol w:w="4256"/>
        <w:gridCol w:w="1989"/>
      </w:tblGrid>
      <w:tr w14:paraId="3B6246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1334" w:type="pct"/>
            <w:tcBorders>
              <w:tl2br w:val="nil"/>
              <w:tr2bl w:val="nil"/>
            </w:tcBorders>
            <w:shd w:val="clear" w:color="auto" w:fill="FFFFFF"/>
            <w:noWrap/>
            <w:vAlign w:val="center"/>
          </w:tcPr>
          <w:p w14:paraId="2FFDAA91">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涉及市县</w:t>
            </w:r>
          </w:p>
        </w:tc>
        <w:tc>
          <w:tcPr>
            <w:tcW w:w="2497" w:type="pct"/>
            <w:tcBorders>
              <w:tl2br w:val="nil"/>
              <w:tr2bl w:val="nil"/>
            </w:tcBorders>
            <w:shd w:val="clear" w:color="auto" w:fill="FFFFFF"/>
            <w:vAlign w:val="center"/>
          </w:tcPr>
          <w:p w14:paraId="3C9719EC">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整合归并至其他保护地的名称</w:t>
            </w:r>
          </w:p>
        </w:tc>
        <w:tc>
          <w:tcPr>
            <w:tcW w:w="1167" w:type="pct"/>
            <w:tcBorders>
              <w:tl2br w:val="nil"/>
              <w:tr2bl w:val="nil"/>
            </w:tcBorders>
            <w:shd w:val="clear" w:color="auto" w:fill="FFFFFF"/>
            <w:vAlign w:val="center"/>
          </w:tcPr>
          <w:p w14:paraId="4F25C35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面积（公顷）</w:t>
            </w:r>
          </w:p>
        </w:tc>
      </w:tr>
      <w:tr w14:paraId="73FA12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334" w:type="pct"/>
            <w:tcBorders>
              <w:tl2br w:val="nil"/>
              <w:tr2bl w:val="nil"/>
            </w:tcBorders>
            <w:shd w:val="clear" w:color="auto" w:fill="FFFFFF"/>
            <w:noWrap/>
            <w:vAlign w:val="center"/>
          </w:tcPr>
          <w:p w14:paraId="648F5389">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三门峡市渑池县</w:t>
            </w:r>
          </w:p>
        </w:tc>
        <w:tc>
          <w:tcPr>
            <w:tcW w:w="2497" w:type="pct"/>
            <w:tcBorders>
              <w:tl2br w:val="nil"/>
              <w:tr2bl w:val="nil"/>
            </w:tcBorders>
            <w:shd w:val="clear" w:color="auto" w:fill="FFFFFF"/>
            <w:noWrap/>
            <w:vAlign w:val="center"/>
          </w:tcPr>
          <w:p w14:paraId="0D16CEC1">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河南黄河湿地国家级自然保护区</w:t>
            </w:r>
          </w:p>
        </w:tc>
        <w:tc>
          <w:tcPr>
            <w:tcW w:w="1167" w:type="pct"/>
            <w:tcBorders>
              <w:tl2br w:val="nil"/>
              <w:tr2bl w:val="nil"/>
            </w:tcBorders>
            <w:shd w:val="clear" w:color="auto" w:fill="FFFFFF"/>
            <w:noWrap/>
            <w:vAlign w:val="center"/>
          </w:tcPr>
          <w:p w14:paraId="692E11B0">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726.17</w:t>
            </w:r>
          </w:p>
        </w:tc>
      </w:tr>
      <w:tr w14:paraId="1AC106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334" w:type="pct"/>
            <w:tcBorders>
              <w:tl2br w:val="nil"/>
              <w:tr2bl w:val="nil"/>
            </w:tcBorders>
            <w:shd w:val="clear" w:color="auto" w:fill="FFFFFF"/>
            <w:noWrap/>
            <w:vAlign w:val="center"/>
          </w:tcPr>
          <w:p w14:paraId="2F6BA37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洛阳市新安县</w:t>
            </w:r>
          </w:p>
        </w:tc>
        <w:tc>
          <w:tcPr>
            <w:tcW w:w="2497" w:type="pct"/>
            <w:tcBorders>
              <w:tl2br w:val="nil"/>
              <w:tr2bl w:val="nil"/>
            </w:tcBorders>
            <w:shd w:val="clear" w:color="auto" w:fill="FFFFFF"/>
            <w:noWrap/>
            <w:vAlign w:val="center"/>
          </w:tcPr>
          <w:p w14:paraId="6BF812BB">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河南黛眉山国家地质公园</w:t>
            </w:r>
          </w:p>
        </w:tc>
        <w:tc>
          <w:tcPr>
            <w:tcW w:w="1167" w:type="pct"/>
            <w:tcBorders>
              <w:tl2br w:val="nil"/>
              <w:tr2bl w:val="nil"/>
            </w:tcBorders>
            <w:shd w:val="clear" w:color="auto" w:fill="FFFFFF"/>
            <w:noWrap/>
            <w:vAlign w:val="center"/>
          </w:tcPr>
          <w:p w14:paraId="7AA25B00">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159.67</w:t>
            </w:r>
          </w:p>
        </w:tc>
      </w:tr>
      <w:tr w14:paraId="7E36A7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334" w:type="pct"/>
            <w:tcBorders>
              <w:tl2br w:val="nil"/>
              <w:tr2bl w:val="nil"/>
            </w:tcBorders>
            <w:shd w:val="clear" w:color="auto" w:fill="FFFFFF"/>
            <w:noWrap/>
            <w:vAlign w:val="center"/>
          </w:tcPr>
          <w:p w14:paraId="0F1A1BEC">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洛阳市新安县</w:t>
            </w:r>
          </w:p>
        </w:tc>
        <w:tc>
          <w:tcPr>
            <w:tcW w:w="2497" w:type="pct"/>
            <w:tcBorders>
              <w:tl2br w:val="nil"/>
              <w:tr2bl w:val="nil"/>
            </w:tcBorders>
            <w:shd w:val="clear" w:color="auto" w:fill="FFFFFF"/>
            <w:noWrap/>
            <w:vAlign w:val="center"/>
          </w:tcPr>
          <w:p w14:paraId="4948411D">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河南青要山省级自然保护区</w:t>
            </w:r>
          </w:p>
        </w:tc>
        <w:tc>
          <w:tcPr>
            <w:tcW w:w="1167" w:type="pct"/>
            <w:tcBorders>
              <w:tl2br w:val="nil"/>
              <w:tr2bl w:val="nil"/>
            </w:tcBorders>
            <w:shd w:val="clear" w:color="auto" w:fill="FFFFFF"/>
            <w:noWrap/>
            <w:vAlign w:val="center"/>
          </w:tcPr>
          <w:p w14:paraId="48A858A3">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86.68</w:t>
            </w:r>
          </w:p>
        </w:tc>
      </w:tr>
      <w:tr w14:paraId="25615F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334" w:type="pct"/>
            <w:tcBorders>
              <w:tl2br w:val="nil"/>
              <w:tr2bl w:val="nil"/>
            </w:tcBorders>
            <w:shd w:val="clear" w:color="auto" w:fill="FFFFFF"/>
            <w:noWrap/>
            <w:vAlign w:val="center"/>
          </w:tcPr>
          <w:p w14:paraId="45E10452">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三门峡市渑池县</w:t>
            </w:r>
          </w:p>
        </w:tc>
        <w:tc>
          <w:tcPr>
            <w:tcW w:w="2497" w:type="pct"/>
            <w:tcBorders>
              <w:tl2br w:val="nil"/>
              <w:tr2bl w:val="nil"/>
            </w:tcBorders>
            <w:shd w:val="clear" w:color="auto" w:fill="FFFFFF"/>
            <w:noWrap/>
            <w:vAlign w:val="center"/>
          </w:tcPr>
          <w:p w14:paraId="631F502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河南省渑池韶山省级森林公园</w:t>
            </w:r>
          </w:p>
        </w:tc>
        <w:tc>
          <w:tcPr>
            <w:tcW w:w="1167" w:type="pct"/>
            <w:tcBorders>
              <w:tl2br w:val="nil"/>
              <w:tr2bl w:val="nil"/>
            </w:tcBorders>
            <w:shd w:val="clear" w:color="auto" w:fill="FFFFFF"/>
            <w:noWrap/>
            <w:vAlign w:val="center"/>
          </w:tcPr>
          <w:p w14:paraId="729AA065">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340.26</w:t>
            </w:r>
          </w:p>
        </w:tc>
      </w:tr>
      <w:tr w14:paraId="2341C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334" w:type="pct"/>
            <w:tcBorders>
              <w:tl2br w:val="nil"/>
              <w:tr2bl w:val="nil"/>
            </w:tcBorders>
            <w:shd w:val="clear" w:color="auto" w:fill="FFFFFF"/>
            <w:noWrap/>
            <w:vAlign w:val="center"/>
          </w:tcPr>
          <w:p w14:paraId="5F48A613">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2497" w:type="pct"/>
            <w:tcBorders>
              <w:tl2br w:val="nil"/>
              <w:tr2bl w:val="nil"/>
            </w:tcBorders>
            <w:shd w:val="clear" w:color="auto" w:fill="FFFFFF"/>
            <w:noWrap/>
            <w:vAlign w:val="center"/>
          </w:tcPr>
          <w:p w14:paraId="1944BBC6">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1167" w:type="pct"/>
            <w:tcBorders>
              <w:tl2br w:val="nil"/>
              <w:tr2bl w:val="nil"/>
            </w:tcBorders>
            <w:shd w:val="clear" w:color="auto" w:fill="FFFFFF"/>
            <w:noWrap/>
            <w:vAlign w:val="center"/>
          </w:tcPr>
          <w:p w14:paraId="628DC44B">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1312.78</w:t>
            </w:r>
          </w:p>
        </w:tc>
      </w:tr>
    </w:tbl>
    <w:p w14:paraId="4B87E05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bookmarkStart w:id="38" w:name="_Toc5649"/>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6" name="图片 26" descr="整合归并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整合归并情况"/>
                    <pic:cNvPicPr>
                      <a:picLocks noChangeAspect="1"/>
                    </pic:cNvPicPr>
                  </pic:nvPicPr>
                  <pic:blipFill>
                    <a:blip r:embed="rId27"/>
                    <a:stretch>
                      <a:fillRect/>
                    </a:stretch>
                  </pic:blipFill>
                  <pic:spPr>
                    <a:xfrm>
                      <a:off x="0" y="0"/>
                      <a:ext cx="5271135" cy="3711575"/>
                    </a:xfrm>
                    <a:prstGeom prst="rect">
                      <a:avLst/>
                    </a:prstGeom>
                  </pic:spPr>
                </pic:pic>
              </a:graphicData>
            </a:graphic>
          </wp:inline>
        </w:drawing>
      </w:r>
    </w:p>
    <w:p w14:paraId="1EF0F46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w:t>
      </w:r>
      <w:r>
        <w:rPr>
          <w:rFonts w:hint="eastAsia"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en-US" w:eastAsia="zh-CN"/>
        </w:rPr>
        <w:t>-</w:t>
      </w:r>
      <w:r>
        <w:rPr>
          <w:rFonts w:hint="eastAsia" w:ascii="Times New Roman" w:hAnsi="Times New Roman" w:eastAsia="仿宋" w:cs="Times New Roman"/>
          <w:b/>
          <w:bCs/>
          <w:color w:val="auto"/>
          <w:kern w:val="0"/>
          <w:sz w:val="24"/>
          <w:szCs w:val="24"/>
          <w:highlight w:val="none"/>
          <w:lang w:val="en-US" w:eastAsia="zh-CN"/>
        </w:rPr>
        <w:t>5</w:t>
      </w:r>
      <w:r>
        <w:rPr>
          <w:rFonts w:hint="default" w:ascii="Times New Roman" w:hAnsi="Times New Roman" w:eastAsia="仿宋" w:cs="Times New Roman"/>
          <w:b/>
          <w:bCs/>
          <w:color w:val="auto"/>
          <w:kern w:val="0"/>
          <w:sz w:val="24"/>
          <w:szCs w:val="24"/>
          <w:highlight w:val="none"/>
          <w:lang w:val="en-US" w:eastAsia="zh-CN"/>
        </w:rPr>
        <w:t xml:space="preserve"> 整合归并至其他自然保护地</w:t>
      </w:r>
      <w:r>
        <w:rPr>
          <w:rFonts w:hint="eastAsia" w:ascii="Times New Roman" w:hAnsi="Times New Roman" w:eastAsia="仿宋" w:cs="Times New Roman"/>
          <w:b/>
          <w:bCs/>
          <w:color w:val="auto"/>
          <w:kern w:val="0"/>
          <w:sz w:val="24"/>
          <w:szCs w:val="24"/>
          <w:highlight w:val="none"/>
          <w:lang w:val="en-US" w:eastAsia="zh-CN"/>
        </w:rPr>
        <w:t>示意图</w:t>
      </w:r>
    </w:p>
    <w:p w14:paraId="3392339E">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r>
        <w:rPr>
          <w:rFonts w:hint="default" w:ascii="Times New Roman" w:hAnsi="Times New Roman" w:cs="Times New Roman"/>
          <w:b/>
          <w:bCs/>
          <w:color w:val="auto"/>
          <w:sz w:val="36"/>
          <w:szCs w:val="36"/>
          <w:highlight w:val="none"/>
          <w:lang w:val="en-US" w:eastAsia="zh-CN"/>
        </w:rPr>
        <w:t>6.4调入情况</w:t>
      </w:r>
      <w:bookmarkEnd w:id="38"/>
    </w:p>
    <w:p w14:paraId="49EB6CDC">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根据“生态优先、应划尽划”的调入原则，结合国土三调最新成果，本次调入河南韶山省级地质公园的面积1315.99公顷，调入地块39个。主要分为其他遗漏重要生态空间调入（沿界边道路调整）、因行政界线（实际控制权）变动而调入、重点公益林区调入3个类型。</w:t>
      </w:r>
    </w:p>
    <w:p w14:paraId="2B27720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表6-6 河南韶山省级地质公园调入情况统计表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851"/>
        <w:gridCol w:w="1334"/>
        <w:gridCol w:w="1334"/>
      </w:tblGrid>
      <w:tr w14:paraId="3EE6C2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blHeader/>
        </w:trPr>
        <w:tc>
          <w:tcPr>
            <w:tcW w:w="3433" w:type="pct"/>
            <w:tcBorders>
              <w:tl2br w:val="nil"/>
              <w:tr2bl w:val="nil"/>
            </w:tcBorders>
            <w:shd w:val="clear" w:color="auto" w:fill="FFFFFF"/>
            <w:noWrap/>
            <w:vAlign w:val="center"/>
          </w:tcPr>
          <w:p w14:paraId="1FF5CEE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调入理由</w:t>
            </w:r>
          </w:p>
        </w:tc>
        <w:tc>
          <w:tcPr>
            <w:tcW w:w="783" w:type="pct"/>
            <w:tcBorders>
              <w:tl2br w:val="nil"/>
              <w:tr2bl w:val="nil"/>
            </w:tcBorders>
            <w:shd w:val="clear" w:color="auto" w:fill="FFFFFF"/>
            <w:vAlign w:val="center"/>
          </w:tcPr>
          <w:p w14:paraId="47E0476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w:t>
            </w:r>
            <w:r>
              <w:rPr>
                <w:rStyle w:val="23"/>
                <w:rFonts w:hint="default" w:ascii="Times New Roman" w:hAnsi="Times New Roman" w:eastAsia="仿宋" w:cs="Times New Roman"/>
                <w:b/>
                <w:bCs/>
                <w:i w:val="0"/>
                <w:iCs w:val="0"/>
                <w:color w:val="auto"/>
                <w:sz w:val="21"/>
                <w:szCs w:val="21"/>
                <w:highlight w:val="none"/>
                <w:lang w:val="en-US" w:eastAsia="zh-CN" w:bidi="ar"/>
              </w:rPr>
              <w:br w:type="textWrapping"/>
            </w:r>
            <w:r>
              <w:rPr>
                <w:rStyle w:val="23"/>
                <w:rFonts w:hint="default" w:ascii="Times New Roman" w:hAnsi="Times New Roman" w:eastAsia="仿宋" w:cs="Times New Roman"/>
                <w:b/>
                <w:bCs/>
                <w:i w:val="0"/>
                <w:iCs w:val="0"/>
                <w:color w:val="auto"/>
                <w:sz w:val="21"/>
                <w:szCs w:val="21"/>
                <w:highlight w:val="none"/>
                <w:lang w:val="en-US" w:eastAsia="zh-CN" w:bidi="ar"/>
              </w:rPr>
              <w:t>（公顷）</w:t>
            </w:r>
          </w:p>
        </w:tc>
        <w:tc>
          <w:tcPr>
            <w:tcW w:w="783" w:type="pct"/>
            <w:tcBorders>
              <w:tl2br w:val="nil"/>
              <w:tr2bl w:val="nil"/>
            </w:tcBorders>
            <w:shd w:val="clear" w:color="auto" w:fill="FFFFFF"/>
            <w:noWrap/>
            <w:vAlign w:val="center"/>
          </w:tcPr>
          <w:p w14:paraId="0540D3F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地块个数</w:t>
            </w:r>
          </w:p>
        </w:tc>
      </w:tr>
      <w:tr w14:paraId="01C74A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433" w:type="pct"/>
            <w:tcBorders>
              <w:tl2br w:val="nil"/>
              <w:tr2bl w:val="nil"/>
            </w:tcBorders>
            <w:shd w:val="clear" w:color="auto" w:fill="FFFFFF"/>
            <w:noWrap/>
            <w:vAlign w:val="center"/>
          </w:tcPr>
          <w:p w14:paraId="2610232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其他遗漏重要生态空间调入（沿界边道路调整）</w:t>
            </w:r>
          </w:p>
        </w:tc>
        <w:tc>
          <w:tcPr>
            <w:tcW w:w="783" w:type="pct"/>
            <w:tcBorders>
              <w:tl2br w:val="nil"/>
              <w:tr2bl w:val="nil"/>
            </w:tcBorders>
            <w:shd w:val="clear" w:color="auto" w:fill="FFFFFF"/>
            <w:noWrap/>
            <w:vAlign w:val="center"/>
          </w:tcPr>
          <w:p w14:paraId="3C100B7B">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9.23</w:t>
            </w:r>
          </w:p>
        </w:tc>
        <w:tc>
          <w:tcPr>
            <w:tcW w:w="783" w:type="pct"/>
            <w:tcBorders>
              <w:tl2br w:val="nil"/>
              <w:tr2bl w:val="nil"/>
            </w:tcBorders>
            <w:shd w:val="clear" w:color="auto" w:fill="FFFFFF"/>
            <w:noWrap/>
            <w:vAlign w:val="center"/>
          </w:tcPr>
          <w:p w14:paraId="6E644B5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4</w:t>
            </w:r>
          </w:p>
        </w:tc>
      </w:tr>
      <w:tr w14:paraId="6810C3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433" w:type="pct"/>
            <w:tcBorders>
              <w:tl2br w:val="nil"/>
              <w:tr2bl w:val="nil"/>
            </w:tcBorders>
            <w:shd w:val="clear" w:color="auto" w:fill="FFFFFF"/>
            <w:noWrap/>
            <w:vAlign w:val="center"/>
          </w:tcPr>
          <w:p w14:paraId="7007E7E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因行政界线（实际控制权）变动而调入</w:t>
            </w:r>
          </w:p>
        </w:tc>
        <w:tc>
          <w:tcPr>
            <w:tcW w:w="783" w:type="pct"/>
            <w:tcBorders>
              <w:tl2br w:val="nil"/>
              <w:tr2bl w:val="nil"/>
            </w:tcBorders>
            <w:shd w:val="clear" w:color="auto" w:fill="FFFFFF"/>
            <w:noWrap/>
            <w:vAlign w:val="center"/>
          </w:tcPr>
          <w:p w14:paraId="491743E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132.54</w:t>
            </w:r>
          </w:p>
        </w:tc>
        <w:tc>
          <w:tcPr>
            <w:tcW w:w="783" w:type="pct"/>
            <w:tcBorders>
              <w:tl2br w:val="nil"/>
              <w:tr2bl w:val="nil"/>
            </w:tcBorders>
            <w:shd w:val="clear" w:color="auto" w:fill="FFFFFF"/>
            <w:noWrap/>
            <w:vAlign w:val="center"/>
          </w:tcPr>
          <w:p w14:paraId="5DBD0EF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22</w:t>
            </w:r>
          </w:p>
        </w:tc>
      </w:tr>
      <w:tr w14:paraId="1453D4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433" w:type="pct"/>
            <w:tcBorders>
              <w:tl2br w:val="nil"/>
              <w:tr2bl w:val="nil"/>
            </w:tcBorders>
            <w:shd w:val="clear" w:color="auto" w:fill="FFFFFF"/>
            <w:noWrap/>
            <w:vAlign w:val="center"/>
          </w:tcPr>
          <w:p w14:paraId="2AC1846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重点公益林区调入</w:t>
            </w:r>
          </w:p>
        </w:tc>
        <w:tc>
          <w:tcPr>
            <w:tcW w:w="783" w:type="pct"/>
            <w:tcBorders>
              <w:tl2br w:val="nil"/>
              <w:tr2bl w:val="nil"/>
            </w:tcBorders>
            <w:shd w:val="clear" w:color="auto" w:fill="FFFFFF"/>
            <w:noWrap/>
            <w:vAlign w:val="center"/>
          </w:tcPr>
          <w:p w14:paraId="6E93A0F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1174.22</w:t>
            </w:r>
          </w:p>
        </w:tc>
        <w:tc>
          <w:tcPr>
            <w:tcW w:w="783" w:type="pct"/>
            <w:tcBorders>
              <w:tl2br w:val="nil"/>
              <w:tr2bl w:val="nil"/>
            </w:tcBorders>
            <w:shd w:val="clear" w:color="auto" w:fill="FFFFFF"/>
            <w:noWrap/>
            <w:vAlign w:val="center"/>
          </w:tcPr>
          <w:p w14:paraId="258378C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w:t>
            </w:r>
          </w:p>
        </w:tc>
      </w:tr>
      <w:tr w14:paraId="2A6767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433" w:type="pct"/>
            <w:tcBorders>
              <w:tl2br w:val="nil"/>
              <w:tr2bl w:val="nil"/>
            </w:tcBorders>
            <w:shd w:val="clear" w:color="auto" w:fill="FFFFFF"/>
            <w:noWrap/>
            <w:vAlign w:val="center"/>
          </w:tcPr>
          <w:p w14:paraId="647EF4F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总计</w:t>
            </w:r>
          </w:p>
        </w:tc>
        <w:tc>
          <w:tcPr>
            <w:tcW w:w="783" w:type="pct"/>
            <w:tcBorders>
              <w:tl2br w:val="nil"/>
              <w:tr2bl w:val="nil"/>
            </w:tcBorders>
            <w:shd w:val="clear" w:color="auto" w:fill="FFFFFF"/>
            <w:noWrap/>
            <w:vAlign w:val="center"/>
          </w:tcPr>
          <w:p w14:paraId="2D0A5E3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1315.99</w:t>
            </w:r>
          </w:p>
        </w:tc>
        <w:tc>
          <w:tcPr>
            <w:tcW w:w="783" w:type="pct"/>
            <w:tcBorders>
              <w:tl2br w:val="nil"/>
              <w:tr2bl w:val="nil"/>
            </w:tcBorders>
            <w:shd w:val="clear" w:color="auto" w:fill="FFFFFF"/>
            <w:noWrap/>
            <w:vAlign w:val="center"/>
          </w:tcPr>
          <w:p w14:paraId="351DAB1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39</w:t>
            </w:r>
          </w:p>
        </w:tc>
      </w:tr>
    </w:tbl>
    <w:p w14:paraId="133CC58F">
      <w:pPr>
        <w:numPr>
          <w:ilvl w:val="0"/>
          <w:numId w:val="0"/>
        </w:numPr>
        <w:rPr>
          <w:rFonts w:hint="default" w:ascii="Times New Roman" w:hAnsi="Times New Roman" w:eastAsia="仿宋" w:cs="Times New Roman"/>
          <w:b/>
          <w:bCs/>
          <w:color w:val="auto"/>
          <w:kern w:val="2"/>
          <w:sz w:val="28"/>
          <w:szCs w:val="28"/>
          <w:highlight w:val="none"/>
          <w:lang w:val="en-US" w:eastAsia="zh-CN" w:bidi="ar-SA"/>
        </w:rPr>
      </w:pPr>
      <w:r>
        <w:rPr>
          <w:rFonts w:hint="default" w:ascii="Times New Roman" w:hAnsi="Times New Roman" w:eastAsia="仿宋" w:cs="Times New Roman"/>
          <w:b/>
          <w:bCs/>
          <w:color w:val="auto"/>
          <w:kern w:val="2"/>
          <w:sz w:val="28"/>
          <w:szCs w:val="28"/>
          <w:highlight w:val="none"/>
          <w:lang w:val="en-US" w:eastAsia="zh-CN" w:bidi="ar-SA"/>
        </w:rPr>
        <w:t>1.其他遗漏重要生态空间调入（沿界边道路调整）</w:t>
      </w:r>
    </w:p>
    <w:p w14:paraId="1E155FB9">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为保持公园边界与自然地理界线、交通干线的协调性，将公园东部边界局部调整至国道241边界处，调入面积9.23公顷，共4个地块。调整后有利于保持公园及周边生态系统的完整性，便于标识设置和日常巡护。</w:t>
      </w:r>
    </w:p>
    <w:p w14:paraId="1B77093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2" name="图片 22" descr="图6-9 河南韶山省级地质公园因沿界边道路调整而调入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6-9 河南韶山省级地质公园因沿界边道路调整而调入的情况"/>
                    <pic:cNvPicPr>
                      <a:picLocks noChangeAspect="1"/>
                    </pic:cNvPicPr>
                  </pic:nvPicPr>
                  <pic:blipFill>
                    <a:blip r:embed="rId28"/>
                    <a:stretch>
                      <a:fillRect/>
                    </a:stretch>
                  </pic:blipFill>
                  <pic:spPr>
                    <a:xfrm>
                      <a:off x="0" y="0"/>
                      <a:ext cx="5271135" cy="3711575"/>
                    </a:xfrm>
                    <a:prstGeom prst="rect">
                      <a:avLst/>
                    </a:prstGeom>
                  </pic:spPr>
                </pic:pic>
              </a:graphicData>
            </a:graphic>
          </wp:inline>
        </w:drawing>
      </w:r>
    </w:p>
    <w:p w14:paraId="50473E3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图6-1 河南韶山省级地质公园因沿界边道路调整而调入的情况</w:t>
      </w:r>
    </w:p>
    <w:p w14:paraId="641A6E7E">
      <w:pPr>
        <w:numPr>
          <w:ilvl w:val="0"/>
          <w:numId w:val="0"/>
        </w:numPr>
        <w:rPr>
          <w:rFonts w:hint="default" w:ascii="Times New Roman" w:hAnsi="Times New Roman" w:eastAsia="仿宋" w:cs="Times New Roman"/>
          <w:b/>
          <w:bCs/>
          <w:color w:val="auto"/>
          <w:kern w:val="2"/>
          <w:sz w:val="28"/>
          <w:szCs w:val="28"/>
          <w:highlight w:val="none"/>
          <w:lang w:val="en-US" w:eastAsia="zh-CN" w:bidi="ar-SA"/>
        </w:rPr>
      </w:pPr>
      <w:r>
        <w:rPr>
          <w:rFonts w:hint="default" w:ascii="Times New Roman" w:hAnsi="Times New Roman" w:eastAsia="仿宋" w:cs="Times New Roman"/>
          <w:b/>
          <w:bCs/>
          <w:color w:val="auto"/>
          <w:kern w:val="2"/>
          <w:sz w:val="28"/>
          <w:szCs w:val="28"/>
          <w:highlight w:val="none"/>
          <w:lang w:val="en-US" w:eastAsia="zh-CN" w:bidi="ar-SA"/>
        </w:rPr>
        <w:t>2.因行政界线（实际控制权）变动而调入</w:t>
      </w:r>
    </w:p>
    <w:p w14:paraId="7BE64F05">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因部分村庄行政区划调整或实际管理权属变更，导致原属于公园规划范围的自然生态空间被划出，经核实后予以调回。调入面积132.54公顷，共22个地块。</w:t>
      </w:r>
    </w:p>
    <w:p w14:paraId="5FAE5F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表6-7 河南韶山省级地质公园因行政界线变动而调入的情况统计表</w:t>
      </w:r>
    </w:p>
    <w:tbl>
      <w:tblPr>
        <w:tblStyle w:val="13"/>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909"/>
        <w:gridCol w:w="4751"/>
        <w:gridCol w:w="982"/>
        <w:gridCol w:w="880"/>
      </w:tblGrid>
      <w:tr w14:paraId="340971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1120" w:type="pct"/>
            <w:tcBorders>
              <w:tl2br w:val="nil"/>
              <w:tr2bl w:val="nil"/>
            </w:tcBorders>
            <w:shd w:val="clear" w:color="auto" w:fill="FFFFFF"/>
            <w:vAlign w:val="center"/>
          </w:tcPr>
          <w:p w14:paraId="32B257B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调入理由</w:t>
            </w:r>
          </w:p>
        </w:tc>
        <w:tc>
          <w:tcPr>
            <w:tcW w:w="2787" w:type="pct"/>
            <w:tcBorders>
              <w:tl2br w:val="nil"/>
              <w:tr2bl w:val="nil"/>
            </w:tcBorders>
            <w:shd w:val="clear" w:color="auto" w:fill="FFFFFF"/>
            <w:vAlign w:val="center"/>
          </w:tcPr>
          <w:p w14:paraId="1BD75F5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分类</w:t>
            </w:r>
          </w:p>
        </w:tc>
        <w:tc>
          <w:tcPr>
            <w:tcW w:w="576" w:type="pct"/>
            <w:tcBorders>
              <w:tl2br w:val="nil"/>
              <w:tr2bl w:val="nil"/>
            </w:tcBorders>
            <w:shd w:val="clear" w:color="auto" w:fill="FFFFFF"/>
            <w:vAlign w:val="center"/>
          </w:tcPr>
          <w:p w14:paraId="4AE303F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w:t>
            </w:r>
            <w:r>
              <w:rPr>
                <w:rStyle w:val="23"/>
                <w:rFonts w:hint="default" w:ascii="Times New Roman" w:hAnsi="Times New Roman" w:eastAsia="仿宋" w:cs="Times New Roman"/>
                <w:b/>
                <w:bCs/>
                <w:i w:val="0"/>
                <w:iCs w:val="0"/>
                <w:color w:val="auto"/>
                <w:sz w:val="21"/>
                <w:szCs w:val="21"/>
                <w:highlight w:val="none"/>
                <w:lang w:val="en-US" w:eastAsia="zh-CN" w:bidi="ar"/>
              </w:rPr>
              <w:br w:type="textWrapping"/>
            </w:r>
            <w:r>
              <w:rPr>
                <w:rStyle w:val="23"/>
                <w:rFonts w:hint="default" w:ascii="Times New Roman" w:hAnsi="Times New Roman" w:eastAsia="仿宋" w:cs="Times New Roman"/>
                <w:b/>
                <w:bCs/>
                <w:i w:val="0"/>
                <w:iCs w:val="0"/>
                <w:color w:val="auto"/>
                <w:sz w:val="21"/>
                <w:szCs w:val="21"/>
                <w:highlight w:val="none"/>
                <w:lang w:val="en-US" w:eastAsia="zh-CN" w:bidi="ar"/>
              </w:rPr>
              <w:t>（公顷）</w:t>
            </w:r>
          </w:p>
        </w:tc>
        <w:tc>
          <w:tcPr>
            <w:tcW w:w="516" w:type="pct"/>
            <w:tcBorders>
              <w:tl2br w:val="nil"/>
              <w:tr2bl w:val="nil"/>
            </w:tcBorders>
            <w:shd w:val="clear" w:color="auto" w:fill="FFFFFF"/>
            <w:vAlign w:val="center"/>
          </w:tcPr>
          <w:p w14:paraId="7E8615CB">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地块个数</w:t>
            </w:r>
          </w:p>
        </w:tc>
      </w:tr>
      <w:tr w14:paraId="324040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restart"/>
            <w:tcBorders>
              <w:tl2br w:val="nil"/>
              <w:tr2bl w:val="nil"/>
            </w:tcBorders>
            <w:shd w:val="clear" w:color="auto" w:fill="FFFFFF"/>
            <w:vAlign w:val="center"/>
          </w:tcPr>
          <w:p w14:paraId="762096F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因行政界线（实际控制权）变动而调入的斑块</w:t>
            </w:r>
          </w:p>
        </w:tc>
        <w:tc>
          <w:tcPr>
            <w:tcW w:w="2787" w:type="pct"/>
            <w:tcBorders>
              <w:tl2br w:val="nil"/>
              <w:tr2bl w:val="nil"/>
            </w:tcBorders>
            <w:shd w:val="clear" w:color="auto" w:fill="FFFFFF"/>
            <w:vAlign w:val="center"/>
          </w:tcPr>
          <w:p w14:paraId="564FC22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由于东庄沟村行政区划调整导致管辖范围变化</w:t>
            </w:r>
          </w:p>
        </w:tc>
        <w:tc>
          <w:tcPr>
            <w:tcW w:w="576" w:type="pct"/>
            <w:tcBorders>
              <w:tl2br w:val="nil"/>
              <w:tr2bl w:val="nil"/>
            </w:tcBorders>
            <w:shd w:val="clear" w:color="auto" w:fill="FFFFFF"/>
            <w:vAlign w:val="center"/>
          </w:tcPr>
          <w:p w14:paraId="102EF73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29.29</w:t>
            </w:r>
          </w:p>
        </w:tc>
        <w:tc>
          <w:tcPr>
            <w:tcW w:w="516" w:type="pct"/>
            <w:tcBorders>
              <w:tl2br w:val="nil"/>
              <w:tr2bl w:val="nil"/>
            </w:tcBorders>
            <w:shd w:val="clear" w:color="auto" w:fill="FFFFFF"/>
            <w:vAlign w:val="center"/>
          </w:tcPr>
          <w:p w14:paraId="4FA3892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3</w:t>
            </w:r>
          </w:p>
        </w:tc>
      </w:tr>
      <w:tr w14:paraId="77522E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3697EE0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4A6B341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由于后涧村行政区划调整导致管辖范围变化</w:t>
            </w:r>
          </w:p>
        </w:tc>
        <w:tc>
          <w:tcPr>
            <w:tcW w:w="576" w:type="pct"/>
            <w:tcBorders>
              <w:tl2br w:val="nil"/>
              <w:tr2bl w:val="nil"/>
            </w:tcBorders>
            <w:shd w:val="clear" w:color="auto" w:fill="FFFFFF"/>
            <w:vAlign w:val="center"/>
          </w:tcPr>
          <w:p w14:paraId="0F6AF1B1">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0.01</w:t>
            </w:r>
          </w:p>
        </w:tc>
        <w:tc>
          <w:tcPr>
            <w:tcW w:w="516" w:type="pct"/>
            <w:tcBorders>
              <w:tl2br w:val="nil"/>
              <w:tr2bl w:val="nil"/>
            </w:tcBorders>
            <w:shd w:val="clear" w:color="auto" w:fill="FFFFFF"/>
            <w:vAlign w:val="center"/>
          </w:tcPr>
          <w:p w14:paraId="3E1E238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r w14:paraId="4F5648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259325C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446D840E">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由于金灯河村行政区划调整导致管辖范围变化</w:t>
            </w:r>
          </w:p>
        </w:tc>
        <w:tc>
          <w:tcPr>
            <w:tcW w:w="576" w:type="pct"/>
            <w:tcBorders>
              <w:tl2br w:val="nil"/>
              <w:tr2bl w:val="nil"/>
            </w:tcBorders>
            <w:shd w:val="clear" w:color="auto" w:fill="FFFFFF"/>
            <w:vAlign w:val="center"/>
          </w:tcPr>
          <w:p w14:paraId="51F490A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0.01</w:t>
            </w:r>
          </w:p>
        </w:tc>
        <w:tc>
          <w:tcPr>
            <w:tcW w:w="516" w:type="pct"/>
            <w:tcBorders>
              <w:tl2br w:val="nil"/>
              <w:tr2bl w:val="nil"/>
            </w:tcBorders>
            <w:shd w:val="clear" w:color="auto" w:fill="FFFFFF"/>
            <w:vAlign w:val="center"/>
          </w:tcPr>
          <w:p w14:paraId="5C40A01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r w14:paraId="785835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79815FEB">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5146FDF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由于南岭村行政区划调整导致管辖范围变化</w:t>
            </w:r>
          </w:p>
        </w:tc>
        <w:tc>
          <w:tcPr>
            <w:tcW w:w="576" w:type="pct"/>
            <w:tcBorders>
              <w:tl2br w:val="nil"/>
              <w:tr2bl w:val="nil"/>
            </w:tcBorders>
            <w:shd w:val="clear" w:color="auto" w:fill="FFFFFF"/>
            <w:vAlign w:val="center"/>
          </w:tcPr>
          <w:p w14:paraId="4F8BC32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62.57</w:t>
            </w:r>
          </w:p>
        </w:tc>
        <w:tc>
          <w:tcPr>
            <w:tcW w:w="516" w:type="pct"/>
            <w:tcBorders>
              <w:tl2br w:val="nil"/>
              <w:tr2bl w:val="nil"/>
            </w:tcBorders>
            <w:shd w:val="clear" w:color="auto" w:fill="FFFFFF"/>
            <w:vAlign w:val="center"/>
          </w:tcPr>
          <w:p w14:paraId="52DA592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5</w:t>
            </w:r>
          </w:p>
        </w:tc>
      </w:tr>
      <w:tr w14:paraId="1B378A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43EC7E7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08E3810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由于四龙庙村行政区划调整导致管辖范围变化</w:t>
            </w:r>
          </w:p>
        </w:tc>
        <w:tc>
          <w:tcPr>
            <w:tcW w:w="576" w:type="pct"/>
            <w:tcBorders>
              <w:tl2br w:val="nil"/>
              <w:tr2bl w:val="nil"/>
            </w:tcBorders>
            <w:shd w:val="clear" w:color="auto" w:fill="FFFFFF"/>
            <w:vAlign w:val="center"/>
          </w:tcPr>
          <w:p w14:paraId="2D17678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0.02</w:t>
            </w:r>
          </w:p>
        </w:tc>
        <w:tc>
          <w:tcPr>
            <w:tcW w:w="516" w:type="pct"/>
            <w:tcBorders>
              <w:tl2br w:val="nil"/>
              <w:tr2bl w:val="nil"/>
            </w:tcBorders>
            <w:shd w:val="clear" w:color="auto" w:fill="FFFFFF"/>
            <w:vAlign w:val="center"/>
          </w:tcPr>
          <w:p w14:paraId="7E164E9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w:t>
            </w:r>
          </w:p>
        </w:tc>
      </w:tr>
      <w:tr w14:paraId="4B299C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1D65102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6C68131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由于汪坟村行政区划调整导致管辖范围变化</w:t>
            </w:r>
          </w:p>
        </w:tc>
        <w:tc>
          <w:tcPr>
            <w:tcW w:w="576" w:type="pct"/>
            <w:tcBorders>
              <w:tl2br w:val="nil"/>
              <w:tr2bl w:val="nil"/>
            </w:tcBorders>
            <w:shd w:val="clear" w:color="auto" w:fill="FFFFFF"/>
            <w:vAlign w:val="center"/>
          </w:tcPr>
          <w:p w14:paraId="75CB4B64">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0.02</w:t>
            </w:r>
          </w:p>
        </w:tc>
        <w:tc>
          <w:tcPr>
            <w:tcW w:w="516" w:type="pct"/>
            <w:tcBorders>
              <w:tl2br w:val="nil"/>
              <w:tr2bl w:val="nil"/>
            </w:tcBorders>
            <w:shd w:val="clear" w:color="auto" w:fill="FFFFFF"/>
            <w:vAlign w:val="center"/>
          </w:tcPr>
          <w:p w14:paraId="7B95180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w:t>
            </w:r>
          </w:p>
        </w:tc>
      </w:tr>
      <w:tr w14:paraId="6A29C2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1120" w:type="pct"/>
            <w:vMerge w:val="continue"/>
            <w:tcBorders>
              <w:tl2br w:val="nil"/>
              <w:tr2bl w:val="nil"/>
            </w:tcBorders>
            <w:shd w:val="clear" w:color="auto" w:fill="FFFFFF"/>
            <w:vAlign w:val="center"/>
          </w:tcPr>
          <w:p w14:paraId="12276A4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510579E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由于西川村行政区划调整导致管辖范围变化</w:t>
            </w:r>
          </w:p>
        </w:tc>
        <w:tc>
          <w:tcPr>
            <w:tcW w:w="576" w:type="pct"/>
            <w:tcBorders>
              <w:tl2br w:val="nil"/>
              <w:tr2bl w:val="nil"/>
            </w:tcBorders>
            <w:shd w:val="clear" w:color="auto" w:fill="FFFFFF"/>
            <w:vAlign w:val="center"/>
          </w:tcPr>
          <w:p w14:paraId="3F0F5D3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0.72</w:t>
            </w:r>
          </w:p>
        </w:tc>
        <w:tc>
          <w:tcPr>
            <w:tcW w:w="516" w:type="pct"/>
            <w:tcBorders>
              <w:tl2br w:val="nil"/>
              <w:tr2bl w:val="nil"/>
            </w:tcBorders>
            <w:shd w:val="clear" w:color="auto" w:fill="FFFFFF"/>
            <w:vAlign w:val="center"/>
          </w:tcPr>
          <w:p w14:paraId="63AEA41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r w14:paraId="63DEC1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0102443E">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5625100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由于雪白村行政区划调整导致管辖范围变化</w:t>
            </w:r>
          </w:p>
        </w:tc>
        <w:tc>
          <w:tcPr>
            <w:tcW w:w="576" w:type="pct"/>
            <w:tcBorders>
              <w:tl2br w:val="nil"/>
              <w:tr2bl w:val="nil"/>
            </w:tcBorders>
            <w:shd w:val="clear" w:color="auto" w:fill="FFFFFF"/>
            <w:vAlign w:val="center"/>
          </w:tcPr>
          <w:p w14:paraId="510A119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39.9</w:t>
            </w:r>
          </w:p>
        </w:tc>
        <w:tc>
          <w:tcPr>
            <w:tcW w:w="516" w:type="pct"/>
            <w:tcBorders>
              <w:tl2br w:val="nil"/>
              <w:tr2bl w:val="nil"/>
            </w:tcBorders>
            <w:shd w:val="clear" w:color="auto" w:fill="FFFFFF"/>
            <w:vAlign w:val="center"/>
          </w:tcPr>
          <w:p w14:paraId="60FC1A2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7</w:t>
            </w:r>
          </w:p>
        </w:tc>
      </w:tr>
      <w:tr w14:paraId="790556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120" w:type="pct"/>
            <w:vMerge w:val="continue"/>
            <w:tcBorders>
              <w:tl2br w:val="nil"/>
              <w:tr2bl w:val="nil"/>
            </w:tcBorders>
            <w:shd w:val="clear" w:color="auto" w:fill="FFFFFF"/>
            <w:vAlign w:val="center"/>
          </w:tcPr>
          <w:p w14:paraId="487AEB0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2787" w:type="pct"/>
            <w:tcBorders>
              <w:tl2br w:val="nil"/>
              <w:tr2bl w:val="nil"/>
            </w:tcBorders>
            <w:shd w:val="clear" w:color="auto" w:fill="FFFFFF"/>
            <w:vAlign w:val="center"/>
          </w:tcPr>
          <w:p w14:paraId="5A017A6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总计</w:t>
            </w:r>
          </w:p>
        </w:tc>
        <w:tc>
          <w:tcPr>
            <w:tcW w:w="576" w:type="pct"/>
            <w:tcBorders>
              <w:tl2br w:val="nil"/>
              <w:tr2bl w:val="nil"/>
            </w:tcBorders>
            <w:shd w:val="clear" w:color="auto" w:fill="FFFFFF"/>
            <w:vAlign w:val="center"/>
          </w:tcPr>
          <w:p w14:paraId="75F86AE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132.54</w:t>
            </w:r>
          </w:p>
        </w:tc>
        <w:tc>
          <w:tcPr>
            <w:tcW w:w="516" w:type="pct"/>
            <w:tcBorders>
              <w:tl2br w:val="nil"/>
              <w:tr2bl w:val="nil"/>
            </w:tcBorders>
            <w:shd w:val="clear" w:color="auto" w:fill="FFFFFF"/>
            <w:vAlign w:val="center"/>
          </w:tcPr>
          <w:p w14:paraId="1F17603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22</w:t>
            </w:r>
          </w:p>
        </w:tc>
      </w:tr>
    </w:tbl>
    <w:p w14:paraId="4D49727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p>
    <w:p w14:paraId="7D25BA6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3" name="图片 23" descr="图6-10 河南韶山省级地质公园因行政界线的情况统计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6-10 河南韶山省级地质公园因行政界线的情况统计表"/>
                    <pic:cNvPicPr>
                      <a:picLocks noChangeAspect="1"/>
                    </pic:cNvPicPr>
                  </pic:nvPicPr>
                  <pic:blipFill>
                    <a:blip r:embed="rId29"/>
                    <a:stretch>
                      <a:fillRect/>
                    </a:stretch>
                  </pic:blipFill>
                  <pic:spPr>
                    <a:xfrm>
                      <a:off x="0" y="0"/>
                      <a:ext cx="5271135" cy="3711575"/>
                    </a:xfrm>
                    <a:prstGeom prst="rect">
                      <a:avLst/>
                    </a:prstGeom>
                  </pic:spPr>
                </pic:pic>
              </a:graphicData>
            </a:graphic>
          </wp:inline>
        </w:drawing>
      </w:r>
    </w:p>
    <w:p w14:paraId="1EEBF72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图6-2 河南韶山省级地质公园因行政界线变动而调入的情况</w:t>
      </w:r>
    </w:p>
    <w:p w14:paraId="6CECD58C">
      <w:pPr>
        <w:numPr>
          <w:ilvl w:val="0"/>
          <w:numId w:val="0"/>
        </w:numPr>
        <w:rPr>
          <w:rFonts w:hint="default" w:ascii="Times New Roman" w:hAnsi="Times New Roman" w:eastAsia="仿宋" w:cs="Times New Roman"/>
          <w:b/>
          <w:bCs/>
          <w:color w:val="auto"/>
          <w:kern w:val="2"/>
          <w:sz w:val="28"/>
          <w:szCs w:val="28"/>
          <w:highlight w:val="none"/>
          <w:lang w:val="en-US" w:eastAsia="zh-CN" w:bidi="ar-SA"/>
        </w:rPr>
      </w:pPr>
      <w:r>
        <w:rPr>
          <w:rFonts w:hint="default" w:ascii="Times New Roman" w:hAnsi="Times New Roman" w:eastAsia="仿宋" w:cs="Times New Roman"/>
          <w:b/>
          <w:bCs/>
          <w:color w:val="auto"/>
          <w:kern w:val="2"/>
          <w:sz w:val="28"/>
          <w:szCs w:val="28"/>
          <w:highlight w:val="none"/>
          <w:lang w:val="en-US" w:eastAsia="zh-CN" w:bidi="ar-SA"/>
        </w:rPr>
        <w:t>3.重点公益林区</w:t>
      </w:r>
    </w:p>
    <w:p w14:paraId="1C2EB367">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color w:val="auto"/>
          <w:kern w:val="0"/>
          <w:sz w:val="28"/>
          <w:szCs w:val="28"/>
          <w:highlight w:val="none"/>
          <w:lang w:val="en-US" w:eastAsia="zh-CN"/>
        </w:rPr>
        <w:t>根据“应划尽划、应保尽保”的基本原则，将公园周边属于国家级二级公益林、对保持地质公园及周边生态系统完整性具有重要作用的灌木林地、乔木林地等区域调入。调入面积1174.22公顷，共13个地块，主要涉及坡头乡白羊山村、浪地村、杨树洼村、窑地村，以及段村乡柏隆村。调入后有利于强化核心地质遗迹与周边生态空间的连通性，提升整体保护效能。</w:t>
      </w:r>
    </w:p>
    <w:p w14:paraId="5EA385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表6-8  河南韶山省级地质公园因重点公益林区而调入的情况统计表</w:t>
      </w:r>
    </w:p>
    <w:tbl>
      <w:tblPr>
        <w:tblStyle w:val="1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41"/>
        <w:gridCol w:w="2431"/>
        <w:gridCol w:w="1594"/>
        <w:gridCol w:w="1334"/>
        <w:gridCol w:w="984"/>
        <w:gridCol w:w="735"/>
      </w:tblGrid>
      <w:tr w14:paraId="4C13D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846" w:type="pct"/>
            <w:tcBorders>
              <w:tl2br w:val="nil"/>
              <w:tr2bl w:val="nil"/>
            </w:tcBorders>
            <w:shd w:val="clear" w:color="auto" w:fill="FFFFFF"/>
            <w:vAlign w:val="center"/>
          </w:tcPr>
          <w:p w14:paraId="60B1721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调入理由</w:t>
            </w:r>
          </w:p>
        </w:tc>
        <w:tc>
          <w:tcPr>
            <w:tcW w:w="1427" w:type="pct"/>
            <w:tcBorders>
              <w:tl2br w:val="nil"/>
              <w:tr2bl w:val="nil"/>
            </w:tcBorders>
            <w:shd w:val="clear" w:color="auto" w:fill="FFFFFF"/>
            <w:vAlign w:val="center"/>
          </w:tcPr>
          <w:p w14:paraId="4A3426A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分类</w:t>
            </w:r>
          </w:p>
        </w:tc>
        <w:tc>
          <w:tcPr>
            <w:tcW w:w="936" w:type="pct"/>
            <w:tcBorders>
              <w:tl2br w:val="nil"/>
              <w:tr2bl w:val="nil"/>
            </w:tcBorders>
            <w:shd w:val="clear" w:color="auto" w:fill="FFFFFF"/>
            <w:vAlign w:val="center"/>
          </w:tcPr>
          <w:p w14:paraId="01671AA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乡/镇</w:t>
            </w:r>
          </w:p>
        </w:tc>
        <w:tc>
          <w:tcPr>
            <w:tcW w:w="783" w:type="pct"/>
            <w:tcBorders>
              <w:tl2br w:val="nil"/>
              <w:tr2bl w:val="nil"/>
            </w:tcBorders>
            <w:shd w:val="clear" w:color="auto" w:fill="FFFFFF"/>
            <w:vAlign w:val="center"/>
          </w:tcPr>
          <w:p w14:paraId="69552C6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村</w:t>
            </w:r>
          </w:p>
        </w:tc>
        <w:tc>
          <w:tcPr>
            <w:tcW w:w="575" w:type="pct"/>
            <w:tcBorders>
              <w:tl2br w:val="nil"/>
              <w:tr2bl w:val="nil"/>
            </w:tcBorders>
            <w:shd w:val="clear" w:color="auto" w:fill="FFFFFF"/>
            <w:vAlign w:val="center"/>
          </w:tcPr>
          <w:p w14:paraId="54A6DFDE">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w:t>
            </w:r>
            <w:r>
              <w:rPr>
                <w:rStyle w:val="23"/>
                <w:rFonts w:hint="default" w:ascii="Times New Roman" w:hAnsi="Times New Roman" w:eastAsia="仿宋" w:cs="Times New Roman"/>
                <w:b/>
                <w:bCs/>
                <w:i w:val="0"/>
                <w:iCs w:val="0"/>
                <w:color w:val="auto"/>
                <w:sz w:val="21"/>
                <w:szCs w:val="21"/>
                <w:highlight w:val="none"/>
                <w:lang w:val="en-US" w:eastAsia="zh-CN" w:bidi="ar"/>
              </w:rPr>
              <w:br w:type="textWrapping"/>
            </w:r>
            <w:r>
              <w:rPr>
                <w:rStyle w:val="23"/>
                <w:rFonts w:hint="default" w:ascii="Times New Roman" w:hAnsi="Times New Roman" w:eastAsia="仿宋" w:cs="Times New Roman"/>
                <w:b/>
                <w:bCs/>
                <w:i w:val="0"/>
                <w:iCs w:val="0"/>
                <w:color w:val="auto"/>
                <w:sz w:val="21"/>
                <w:szCs w:val="21"/>
                <w:highlight w:val="none"/>
                <w:lang w:val="en-US" w:eastAsia="zh-CN" w:bidi="ar"/>
              </w:rPr>
              <w:t>（公顷）</w:t>
            </w:r>
          </w:p>
        </w:tc>
        <w:tc>
          <w:tcPr>
            <w:tcW w:w="431" w:type="pct"/>
            <w:tcBorders>
              <w:tl2br w:val="nil"/>
              <w:tr2bl w:val="nil"/>
            </w:tcBorders>
            <w:shd w:val="clear" w:color="auto" w:fill="FFFFFF"/>
            <w:vAlign w:val="center"/>
          </w:tcPr>
          <w:p w14:paraId="4E165F4B">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地块个数</w:t>
            </w:r>
          </w:p>
        </w:tc>
      </w:tr>
      <w:tr w14:paraId="667F07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restart"/>
            <w:tcBorders>
              <w:tl2br w:val="nil"/>
              <w:tr2bl w:val="nil"/>
            </w:tcBorders>
            <w:shd w:val="clear" w:color="auto" w:fill="FFFFFF"/>
            <w:vAlign w:val="center"/>
          </w:tcPr>
          <w:p w14:paraId="300CE3C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重点公益林区调入的斑块</w:t>
            </w:r>
          </w:p>
        </w:tc>
        <w:tc>
          <w:tcPr>
            <w:tcW w:w="1427" w:type="pct"/>
            <w:vMerge w:val="restart"/>
            <w:tcBorders>
              <w:tl2br w:val="nil"/>
              <w:tr2bl w:val="nil"/>
            </w:tcBorders>
            <w:shd w:val="clear" w:color="auto" w:fill="FFFFFF"/>
            <w:vAlign w:val="center"/>
          </w:tcPr>
          <w:p w14:paraId="2D856E1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国家级二级公益林地，调入后有利于保持地质公园及其周边生态系统的完整性。</w:t>
            </w:r>
          </w:p>
        </w:tc>
        <w:tc>
          <w:tcPr>
            <w:tcW w:w="1719" w:type="pct"/>
            <w:gridSpan w:val="2"/>
            <w:tcBorders>
              <w:tl2br w:val="nil"/>
              <w:tr2bl w:val="nil"/>
            </w:tcBorders>
            <w:shd w:val="clear" w:color="auto" w:fill="FFFFFF"/>
            <w:vAlign w:val="center"/>
          </w:tcPr>
          <w:p w14:paraId="29520B2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总计</w:t>
            </w:r>
          </w:p>
        </w:tc>
        <w:tc>
          <w:tcPr>
            <w:tcW w:w="575" w:type="pct"/>
            <w:tcBorders>
              <w:tl2br w:val="nil"/>
              <w:tr2bl w:val="nil"/>
            </w:tcBorders>
            <w:shd w:val="clear" w:color="auto" w:fill="FFFFFF"/>
            <w:vAlign w:val="center"/>
          </w:tcPr>
          <w:p w14:paraId="1E513151">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1174.22</w:t>
            </w:r>
          </w:p>
        </w:tc>
        <w:tc>
          <w:tcPr>
            <w:tcW w:w="431" w:type="pct"/>
            <w:tcBorders>
              <w:tl2br w:val="nil"/>
              <w:tr2bl w:val="nil"/>
            </w:tcBorders>
            <w:shd w:val="clear" w:color="auto" w:fill="FFFFFF"/>
            <w:vAlign w:val="center"/>
          </w:tcPr>
          <w:p w14:paraId="5186048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13</w:t>
            </w:r>
          </w:p>
        </w:tc>
      </w:tr>
      <w:tr w14:paraId="39C63E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846" w:type="pct"/>
            <w:vMerge w:val="continue"/>
            <w:tcBorders>
              <w:tl2br w:val="nil"/>
              <w:tr2bl w:val="nil"/>
            </w:tcBorders>
            <w:shd w:val="clear" w:color="auto" w:fill="FFFFFF"/>
            <w:vAlign w:val="center"/>
          </w:tcPr>
          <w:p w14:paraId="16D88C4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25F29FE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restart"/>
            <w:tcBorders>
              <w:tl2br w:val="nil"/>
              <w:tr2bl w:val="nil"/>
            </w:tcBorders>
            <w:shd w:val="clear" w:color="auto" w:fill="FFFFFF"/>
            <w:vAlign w:val="center"/>
          </w:tcPr>
          <w:p w14:paraId="37C34A1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坡头乡</w:t>
            </w:r>
          </w:p>
        </w:tc>
        <w:tc>
          <w:tcPr>
            <w:tcW w:w="783" w:type="pct"/>
            <w:tcBorders>
              <w:tl2br w:val="nil"/>
              <w:tr2bl w:val="nil"/>
            </w:tcBorders>
            <w:shd w:val="clear" w:color="auto" w:fill="FFFFFF"/>
            <w:vAlign w:val="center"/>
          </w:tcPr>
          <w:p w14:paraId="1E4D678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小计</w:t>
            </w:r>
          </w:p>
        </w:tc>
        <w:tc>
          <w:tcPr>
            <w:tcW w:w="575" w:type="pct"/>
            <w:tcBorders>
              <w:tl2br w:val="nil"/>
              <w:tr2bl w:val="nil"/>
            </w:tcBorders>
            <w:shd w:val="clear" w:color="auto" w:fill="FFFFFF"/>
            <w:vAlign w:val="center"/>
          </w:tcPr>
          <w:p w14:paraId="013B975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831.35</w:t>
            </w:r>
          </w:p>
        </w:tc>
        <w:tc>
          <w:tcPr>
            <w:tcW w:w="431" w:type="pct"/>
            <w:tcBorders>
              <w:tl2br w:val="nil"/>
              <w:tr2bl w:val="nil"/>
            </w:tcBorders>
            <w:shd w:val="clear" w:color="auto" w:fill="FFFFFF"/>
            <w:vAlign w:val="center"/>
          </w:tcPr>
          <w:p w14:paraId="2878FC0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12</w:t>
            </w:r>
          </w:p>
        </w:tc>
      </w:tr>
      <w:tr w14:paraId="1DE0DF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continue"/>
            <w:tcBorders>
              <w:tl2br w:val="nil"/>
              <w:tr2bl w:val="nil"/>
            </w:tcBorders>
            <w:shd w:val="clear" w:color="auto" w:fill="FFFFFF"/>
            <w:vAlign w:val="center"/>
          </w:tcPr>
          <w:p w14:paraId="6DB7C1F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1462FC2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continue"/>
            <w:tcBorders>
              <w:tl2br w:val="nil"/>
              <w:tr2bl w:val="nil"/>
            </w:tcBorders>
            <w:shd w:val="clear" w:color="auto" w:fill="FFFFFF"/>
            <w:vAlign w:val="center"/>
          </w:tcPr>
          <w:p w14:paraId="03EF949A">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783" w:type="pct"/>
            <w:tcBorders>
              <w:tl2br w:val="nil"/>
              <w:tr2bl w:val="nil"/>
            </w:tcBorders>
            <w:shd w:val="clear" w:color="auto" w:fill="FFFFFF"/>
            <w:vAlign w:val="center"/>
          </w:tcPr>
          <w:p w14:paraId="0E68DB6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白羊山村</w:t>
            </w:r>
          </w:p>
        </w:tc>
        <w:tc>
          <w:tcPr>
            <w:tcW w:w="575" w:type="pct"/>
            <w:tcBorders>
              <w:tl2br w:val="nil"/>
              <w:tr2bl w:val="nil"/>
            </w:tcBorders>
            <w:shd w:val="clear" w:color="auto" w:fill="FFFFFF"/>
            <w:vAlign w:val="center"/>
          </w:tcPr>
          <w:p w14:paraId="77F6CA9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164.43</w:t>
            </w:r>
          </w:p>
        </w:tc>
        <w:tc>
          <w:tcPr>
            <w:tcW w:w="431" w:type="pct"/>
            <w:tcBorders>
              <w:tl2br w:val="nil"/>
              <w:tr2bl w:val="nil"/>
            </w:tcBorders>
            <w:shd w:val="clear" w:color="auto" w:fill="FFFFFF"/>
            <w:vAlign w:val="center"/>
          </w:tcPr>
          <w:p w14:paraId="2B538FE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w:t>
            </w:r>
          </w:p>
        </w:tc>
      </w:tr>
      <w:tr w14:paraId="37685A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continue"/>
            <w:tcBorders>
              <w:tl2br w:val="nil"/>
              <w:tr2bl w:val="nil"/>
            </w:tcBorders>
            <w:shd w:val="clear" w:color="auto" w:fill="FFFFFF"/>
            <w:vAlign w:val="center"/>
          </w:tcPr>
          <w:p w14:paraId="4D64D1F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0D5FE2C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continue"/>
            <w:tcBorders>
              <w:tl2br w:val="nil"/>
              <w:tr2bl w:val="nil"/>
            </w:tcBorders>
            <w:shd w:val="clear" w:color="auto" w:fill="FFFFFF"/>
            <w:vAlign w:val="center"/>
          </w:tcPr>
          <w:p w14:paraId="2DCE821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783" w:type="pct"/>
            <w:tcBorders>
              <w:tl2br w:val="nil"/>
              <w:tr2bl w:val="nil"/>
            </w:tcBorders>
            <w:shd w:val="clear" w:color="auto" w:fill="FFFFFF"/>
            <w:vAlign w:val="center"/>
          </w:tcPr>
          <w:p w14:paraId="626377DB">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浪地村</w:t>
            </w:r>
          </w:p>
        </w:tc>
        <w:tc>
          <w:tcPr>
            <w:tcW w:w="575" w:type="pct"/>
            <w:tcBorders>
              <w:tl2br w:val="nil"/>
              <w:tr2bl w:val="nil"/>
            </w:tcBorders>
            <w:shd w:val="clear" w:color="auto" w:fill="FFFFFF"/>
            <w:vAlign w:val="center"/>
          </w:tcPr>
          <w:p w14:paraId="1F6747F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355.48</w:t>
            </w:r>
          </w:p>
        </w:tc>
        <w:tc>
          <w:tcPr>
            <w:tcW w:w="431" w:type="pct"/>
            <w:tcBorders>
              <w:tl2br w:val="nil"/>
              <w:tr2bl w:val="nil"/>
            </w:tcBorders>
            <w:shd w:val="clear" w:color="auto" w:fill="FFFFFF"/>
            <w:vAlign w:val="center"/>
          </w:tcPr>
          <w:p w14:paraId="54F47B60">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5</w:t>
            </w:r>
          </w:p>
        </w:tc>
      </w:tr>
      <w:tr w14:paraId="77373A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7" w:hRule="atLeast"/>
        </w:trPr>
        <w:tc>
          <w:tcPr>
            <w:tcW w:w="846" w:type="pct"/>
            <w:vMerge w:val="continue"/>
            <w:tcBorders>
              <w:tl2br w:val="nil"/>
              <w:tr2bl w:val="nil"/>
            </w:tcBorders>
            <w:shd w:val="clear" w:color="auto" w:fill="FFFFFF"/>
            <w:vAlign w:val="center"/>
          </w:tcPr>
          <w:p w14:paraId="26EFC12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376E0FE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continue"/>
            <w:tcBorders>
              <w:tl2br w:val="nil"/>
              <w:tr2bl w:val="nil"/>
            </w:tcBorders>
            <w:shd w:val="clear" w:color="auto" w:fill="FFFFFF"/>
            <w:vAlign w:val="center"/>
          </w:tcPr>
          <w:p w14:paraId="57EF826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783" w:type="pct"/>
            <w:tcBorders>
              <w:tl2br w:val="nil"/>
              <w:tr2bl w:val="nil"/>
            </w:tcBorders>
            <w:shd w:val="clear" w:color="auto" w:fill="FFFFFF"/>
            <w:vAlign w:val="center"/>
          </w:tcPr>
          <w:p w14:paraId="7FD8555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杨树洼村</w:t>
            </w:r>
          </w:p>
        </w:tc>
        <w:tc>
          <w:tcPr>
            <w:tcW w:w="575" w:type="pct"/>
            <w:tcBorders>
              <w:tl2br w:val="nil"/>
              <w:tr2bl w:val="nil"/>
            </w:tcBorders>
            <w:shd w:val="clear" w:color="auto" w:fill="FFFFFF"/>
            <w:vAlign w:val="center"/>
          </w:tcPr>
          <w:p w14:paraId="5F5C525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297.45</w:t>
            </w:r>
          </w:p>
        </w:tc>
        <w:tc>
          <w:tcPr>
            <w:tcW w:w="431" w:type="pct"/>
            <w:tcBorders>
              <w:tl2br w:val="nil"/>
              <w:tr2bl w:val="nil"/>
            </w:tcBorders>
            <w:shd w:val="clear" w:color="auto" w:fill="FFFFFF"/>
            <w:vAlign w:val="center"/>
          </w:tcPr>
          <w:p w14:paraId="64BFA86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4</w:t>
            </w:r>
          </w:p>
        </w:tc>
      </w:tr>
      <w:tr w14:paraId="182256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continue"/>
            <w:tcBorders>
              <w:tl2br w:val="nil"/>
              <w:tr2bl w:val="nil"/>
            </w:tcBorders>
            <w:shd w:val="clear" w:color="auto" w:fill="FFFFFF"/>
            <w:vAlign w:val="center"/>
          </w:tcPr>
          <w:p w14:paraId="7F7C326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49CB677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continue"/>
            <w:tcBorders>
              <w:tl2br w:val="nil"/>
              <w:tr2bl w:val="nil"/>
            </w:tcBorders>
            <w:shd w:val="clear" w:color="auto" w:fill="FFFFFF"/>
            <w:vAlign w:val="center"/>
          </w:tcPr>
          <w:p w14:paraId="2141E7B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783" w:type="pct"/>
            <w:tcBorders>
              <w:tl2br w:val="nil"/>
              <w:tr2bl w:val="nil"/>
            </w:tcBorders>
            <w:shd w:val="clear" w:color="auto" w:fill="FFFFFF"/>
            <w:vAlign w:val="center"/>
          </w:tcPr>
          <w:p w14:paraId="0FF7DE0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窑地村</w:t>
            </w:r>
          </w:p>
        </w:tc>
        <w:tc>
          <w:tcPr>
            <w:tcW w:w="575" w:type="pct"/>
            <w:tcBorders>
              <w:tl2br w:val="nil"/>
              <w:tr2bl w:val="nil"/>
            </w:tcBorders>
            <w:shd w:val="clear" w:color="auto" w:fill="FFFFFF"/>
            <w:vAlign w:val="center"/>
          </w:tcPr>
          <w:p w14:paraId="13707B11">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13.99</w:t>
            </w:r>
          </w:p>
        </w:tc>
        <w:tc>
          <w:tcPr>
            <w:tcW w:w="431" w:type="pct"/>
            <w:tcBorders>
              <w:tl2br w:val="nil"/>
              <w:tr2bl w:val="nil"/>
            </w:tcBorders>
            <w:shd w:val="clear" w:color="auto" w:fill="FFFFFF"/>
            <w:vAlign w:val="center"/>
          </w:tcPr>
          <w:p w14:paraId="3AE2544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r w14:paraId="18C336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continue"/>
            <w:tcBorders>
              <w:tl2br w:val="nil"/>
              <w:tr2bl w:val="nil"/>
            </w:tcBorders>
            <w:shd w:val="clear" w:color="auto" w:fill="FFFFFF"/>
            <w:vAlign w:val="center"/>
          </w:tcPr>
          <w:p w14:paraId="388E0EC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4B4AC01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restart"/>
            <w:tcBorders>
              <w:tl2br w:val="nil"/>
              <w:tr2bl w:val="nil"/>
            </w:tcBorders>
            <w:shd w:val="clear" w:color="auto" w:fill="FFFFFF"/>
            <w:vAlign w:val="center"/>
          </w:tcPr>
          <w:p w14:paraId="3AEA6CF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段村乡</w:t>
            </w:r>
          </w:p>
        </w:tc>
        <w:tc>
          <w:tcPr>
            <w:tcW w:w="783" w:type="pct"/>
            <w:tcBorders>
              <w:tl2br w:val="nil"/>
              <w:tr2bl w:val="nil"/>
            </w:tcBorders>
            <w:shd w:val="clear" w:color="auto" w:fill="FFFFFF"/>
            <w:vAlign w:val="center"/>
          </w:tcPr>
          <w:p w14:paraId="402A4A0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小计</w:t>
            </w:r>
          </w:p>
        </w:tc>
        <w:tc>
          <w:tcPr>
            <w:tcW w:w="575" w:type="pct"/>
            <w:tcBorders>
              <w:tl2br w:val="nil"/>
              <w:tr2bl w:val="nil"/>
            </w:tcBorders>
            <w:shd w:val="clear" w:color="auto" w:fill="FFFFFF"/>
            <w:vAlign w:val="center"/>
          </w:tcPr>
          <w:p w14:paraId="1D9956F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342.87</w:t>
            </w:r>
          </w:p>
        </w:tc>
        <w:tc>
          <w:tcPr>
            <w:tcW w:w="431" w:type="pct"/>
            <w:tcBorders>
              <w:tl2br w:val="nil"/>
              <w:tr2bl w:val="nil"/>
            </w:tcBorders>
            <w:shd w:val="clear" w:color="auto" w:fill="FFFFFF"/>
            <w:vAlign w:val="center"/>
          </w:tcPr>
          <w:p w14:paraId="4E89E2AF">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r w14:paraId="5B1136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846" w:type="pct"/>
            <w:vMerge w:val="continue"/>
            <w:tcBorders>
              <w:tl2br w:val="nil"/>
              <w:tr2bl w:val="nil"/>
            </w:tcBorders>
            <w:shd w:val="clear" w:color="auto" w:fill="FFFFFF"/>
            <w:vAlign w:val="center"/>
          </w:tcPr>
          <w:p w14:paraId="21C32CB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1427" w:type="pct"/>
            <w:vMerge w:val="continue"/>
            <w:tcBorders>
              <w:tl2br w:val="nil"/>
              <w:tr2bl w:val="nil"/>
            </w:tcBorders>
            <w:shd w:val="clear" w:color="auto" w:fill="FFFFFF"/>
            <w:vAlign w:val="center"/>
          </w:tcPr>
          <w:p w14:paraId="7A0A45F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936" w:type="pct"/>
            <w:vMerge w:val="continue"/>
            <w:tcBorders>
              <w:tl2br w:val="nil"/>
              <w:tr2bl w:val="nil"/>
            </w:tcBorders>
            <w:shd w:val="clear" w:color="auto" w:fill="FFFFFF"/>
            <w:vAlign w:val="center"/>
          </w:tcPr>
          <w:p w14:paraId="62FC683E">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p>
        </w:tc>
        <w:tc>
          <w:tcPr>
            <w:tcW w:w="783" w:type="pct"/>
            <w:tcBorders>
              <w:tl2br w:val="nil"/>
              <w:tr2bl w:val="nil"/>
            </w:tcBorders>
            <w:shd w:val="clear" w:color="auto" w:fill="FFFFFF"/>
            <w:vAlign w:val="center"/>
          </w:tcPr>
          <w:p w14:paraId="7602D92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柏隆村</w:t>
            </w:r>
          </w:p>
        </w:tc>
        <w:tc>
          <w:tcPr>
            <w:tcW w:w="575" w:type="pct"/>
            <w:tcBorders>
              <w:tl2br w:val="nil"/>
              <w:tr2bl w:val="nil"/>
            </w:tcBorders>
            <w:shd w:val="clear" w:color="auto" w:fill="FFFFFF"/>
            <w:vAlign w:val="center"/>
          </w:tcPr>
          <w:p w14:paraId="3AA62DAE">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342.87</w:t>
            </w:r>
          </w:p>
        </w:tc>
        <w:tc>
          <w:tcPr>
            <w:tcW w:w="431" w:type="pct"/>
            <w:tcBorders>
              <w:tl2br w:val="nil"/>
              <w:tr2bl w:val="nil"/>
            </w:tcBorders>
            <w:shd w:val="clear" w:color="auto" w:fill="FFFFFF"/>
            <w:vAlign w:val="center"/>
          </w:tcPr>
          <w:p w14:paraId="0DEA114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i w:val="0"/>
                <w:iCs w:val="0"/>
                <w:color w:val="auto"/>
                <w:sz w:val="21"/>
                <w:szCs w:val="21"/>
                <w:highlight w:val="none"/>
                <w:lang w:val="en-US" w:eastAsia="zh-CN" w:bidi="ar"/>
              </w:rPr>
            </w:pPr>
            <w:r>
              <w:rPr>
                <w:rStyle w:val="23"/>
                <w:rFonts w:hint="default" w:ascii="Times New Roman" w:hAnsi="Times New Roman" w:eastAsia="仿宋" w:cs="Times New Roman"/>
                <w:b w:val="0"/>
                <w:i w:val="0"/>
                <w:iCs w:val="0"/>
                <w:color w:val="auto"/>
                <w:sz w:val="21"/>
                <w:szCs w:val="21"/>
                <w:highlight w:val="none"/>
                <w:lang w:val="en-US" w:eastAsia="zh-CN" w:bidi="ar"/>
              </w:rPr>
              <w:t>1</w:t>
            </w:r>
          </w:p>
        </w:tc>
      </w:tr>
    </w:tbl>
    <w:p w14:paraId="5ECD2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p>
    <w:p w14:paraId="11AE229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drawing>
          <wp:inline distT="0" distB="0" distL="114300" distR="114300">
            <wp:extent cx="5271135" cy="3711575"/>
            <wp:effectExtent l="0" t="0" r="5715" b="3175"/>
            <wp:docPr id="24" name="图片 24" descr="图6-11 河南韶山省级地质公园因重点公益林区而调入的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6-11 河南韶山省级地质公园因重点公益林区而调入的情况"/>
                    <pic:cNvPicPr>
                      <a:picLocks noChangeAspect="1"/>
                    </pic:cNvPicPr>
                  </pic:nvPicPr>
                  <pic:blipFill>
                    <a:blip r:embed="rId30"/>
                    <a:stretch>
                      <a:fillRect/>
                    </a:stretch>
                  </pic:blipFill>
                  <pic:spPr>
                    <a:xfrm>
                      <a:off x="0" y="0"/>
                      <a:ext cx="5271135" cy="3711575"/>
                    </a:xfrm>
                    <a:prstGeom prst="rect">
                      <a:avLst/>
                    </a:prstGeom>
                  </pic:spPr>
                </pic:pic>
              </a:graphicData>
            </a:graphic>
          </wp:inline>
        </w:drawing>
      </w:r>
    </w:p>
    <w:p w14:paraId="0E65E28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auto"/>
          <w:kern w:val="0"/>
          <w:sz w:val="24"/>
          <w:szCs w:val="24"/>
          <w:highlight w:val="none"/>
          <w:lang w:val="en-US" w:eastAsia="zh-CN"/>
        </w:rPr>
      </w:pPr>
      <w:r>
        <w:rPr>
          <w:rFonts w:hint="default" w:ascii="Times New Roman" w:hAnsi="Times New Roman" w:eastAsia="仿宋" w:cs="Times New Roman"/>
          <w:b/>
          <w:bCs/>
          <w:color w:val="auto"/>
          <w:kern w:val="0"/>
          <w:sz w:val="24"/>
          <w:szCs w:val="24"/>
          <w:highlight w:val="none"/>
          <w:lang w:val="en-US" w:eastAsia="zh-CN"/>
        </w:rPr>
        <w:t>图6-3 河南韶山省级地质公园因重点公益林区而调入的情况</w:t>
      </w:r>
    </w:p>
    <w:bookmarkEnd w:id="33"/>
    <w:bookmarkEnd w:id="34"/>
    <w:p w14:paraId="1B3BF255">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39" w:name="_Toc20321"/>
      <w:r>
        <w:rPr>
          <w:rFonts w:hint="default" w:ascii="Times New Roman" w:hAnsi="Times New Roman" w:cs="Times New Roman"/>
          <w:b/>
          <w:bCs/>
          <w:color w:val="auto"/>
          <w:sz w:val="36"/>
          <w:szCs w:val="36"/>
          <w:highlight w:val="none"/>
          <w:lang w:val="en-US" w:eastAsia="zh-CN"/>
        </w:rPr>
        <w:t>6.5自然保护地范围调整结果</w:t>
      </w:r>
      <w:bookmarkEnd w:id="39"/>
    </w:p>
    <w:p w14:paraId="3CE2C74C">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经过本次范围调整，河南韶山省级地质公园的边界得到优化，空间布局更趋合理，管理权责更加清晰。</w:t>
      </w:r>
    </w:p>
    <w:p w14:paraId="382C7C1B">
      <w:pPr>
        <w:numPr>
          <w:ilvl w:val="0"/>
          <w:numId w:val="0"/>
        </w:numPr>
        <w:ind w:firstLine="561"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调整前：</w:t>
      </w:r>
      <w:r>
        <w:rPr>
          <w:rFonts w:hint="default" w:ascii="Times New Roman" w:hAnsi="Times New Roman" w:eastAsia="仿宋" w:cs="Times New Roman"/>
          <w:snapToGrid/>
          <w:color w:val="auto"/>
          <w:kern w:val="2"/>
          <w:sz w:val="28"/>
          <w:szCs w:val="28"/>
          <w:highlight w:val="none"/>
          <w:lang w:val="en-US" w:eastAsia="zh-CN" w:bidi="ar-SA"/>
        </w:rPr>
        <w:t>河南韶山省级地质公园西起坡头乡，东到新安县界，南至仁村，北止黄河，面积15140.21公顷。涉及渑池县仰韶镇、段村乡、南村乡、坡头乡、仁村乡；国有渑池林场；义马市新区街道。共2个县（市）6个乡（镇、街道）1个国有林场。</w:t>
      </w:r>
    </w:p>
    <w:p w14:paraId="725B9C15">
      <w:pPr>
        <w:numPr>
          <w:ilvl w:val="0"/>
          <w:numId w:val="0"/>
        </w:numPr>
        <w:ind w:firstLine="561"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snapToGrid/>
          <w:color w:val="auto"/>
          <w:kern w:val="2"/>
          <w:sz w:val="28"/>
          <w:szCs w:val="28"/>
          <w:highlight w:val="none"/>
          <w:lang w:val="en-US" w:eastAsia="zh-CN" w:bidi="ar-SA"/>
        </w:rPr>
        <w:t>调整后：</w:t>
      </w:r>
      <w:r>
        <w:rPr>
          <w:rFonts w:hint="default" w:ascii="Times New Roman" w:hAnsi="Times New Roman" w:eastAsia="仿宋" w:cs="Times New Roman"/>
          <w:snapToGrid/>
          <w:color w:val="auto"/>
          <w:kern w:val="2"/>
          <w:sz w:val="28"/>
          <w:szCs w:val="28"/>
          <w:highlight w:val="none"/>
          <w:lang w:val="en-US" w:eastAsia="zh-CN" w:bidi="ar-SA"/>
        </w:rPr>
        <w:t>地质公园西起河南黄河湿地国家级自然保护区，东到新安县河南青要山省级自然保护区，南至坡头乡汪坟村、西川村，国有渑池林场、大水沟村、雪白村、仰韶镇后涧村，北止河南黄河湿地国家级自然保护区，整合优化后面积13079.19公顷，涉及渑池县仰韶镇、段村乡、南村乡、坡头乡、仁村乡</w:t>
      </w:r>
      <w:r>
        <w:rPr>
          <w:rFonts w:hint="eastAsia" w:ascii="Times New Roman" w:hAnsi="Times New Roman" w:eastAsia="仿宋" w:cs="Times New Roman"/>
          <w:snapToGrid/>
          <w:color w:val="auto"/>
          <w:kern w:val="2"/>
          <w:sz w:val="28"/>
          <w:szCs w:val="28"/>
          <w:highlight w:val="none"/>
          <w:lang w:val="en-US" w:eastAsia="zh-CN" w:bidi="ar-SA"/>
        </w:rPr>
        <w:t>，</w:t>
      </w:r>
      <w:r>
        <w:rPr>
          <w:rFonts w:hint="default" w:ascii="Times New Roman" w:hAnsi="Times New Roman" w:eastAsia="仿宋" w:cs="Times New Roman"/>
          <w:snapToGrid/>
          <w:color w:val="auto"/>
          <w:kern w:val="2"/>
          <w:sz w:val="28"/>
          <w:szCs w:val="28"/>
          <w:highlight w:val="none"/>
          <w:lang w:val="en-US" w:eastAsia="zh-CN" w:bidi="ar-SA"/>
        </w:rPr>
        <w:t>国有渑池林场，共1个县5个乡（镇）1个国有林场。</w:t>
      </w:r>
    </w:p>
    <w:p w14:paraId="0C949541">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本次优化调整仅涉及范围调整，不涉及功能分区的调整。</w:t>
      </w:r>
    </w:p>
    <w:p w14:paraId="6184443C">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调出至非自然保护地2064.23公顷，包括耕地795.79公顷、人工商品林1074.17公顷、矿业权3.12公顷、村庄92.02公顷、其他99.13公顷（</w:t>
      </w:r>
      <w:r>
        <w:rPr>
          <w:rFonts w:hint="eastAsia" w:ascii="Times New Roman" w:hAnsi="Times New Roman" w:eastAsia="仿宋" w:cs="Times New Roman"/>
          <w:snapToGrid/>
          <w:color w:val="auto"/>
          <w:kern w:val="2"/>
          <w:sz w:val="28"/>
          <w:szCs w:val="28"/>
          <w:highlight w:val="none"/>
          <w:lang w:val="en-US" w:eastAsia="zh-CN" w:bidi="ar-SA"/>
        </w:rPr>
        <w:t>行政界线外</w:t>
      </w:r>
      <w:r>
        <w:rPr>
          <w:rFonts w:hint="default" w:ascii="Times New Roman" w:hAnsi="Times New Roman" w:eastAsia="仿宋" w:cs="Times New Roman"/>
          <w:color w:val="auto"/>
          <w:sz w:val="28"/>
          <w:szCs w:val="28"/>
          <w:highlight w:val="none"/>
          <w:lang w:val="en-US" w:eastAsia="zh-CN"/>
        </w:rPr>
        <w:t>3.91公顷、地块破碎95.22公顷</w:t>
      </w:r>
      <w:r>
        <w:rPr>
          <w:rFonts w:hint="default" w:ascii="Times New Roman" w:hAnsi="Times New Roman" w:eastAsia="仿宋" w:cs="Times New Roman"/>
          <w:snapToGrid/>
          <w:color w:val="auto"/>
          <w:kern w:val="2"/>
          <w:sz w:val="28"/>
          <w:szCs w:val="28"/>
          <w:highlight w:val="none"/>
          <w:lang w:val="en-US" w:eastAsia="zh-CN" w:bidi="ar-SA"/>
        </w:rPr>
        <w:t>）；</w:t>
      </w:r>
    </w:p>
    <w:p w14:paraId="064F3042">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与河南黄河湿地国家级自然保护区、河南黛眉山国家地质公园、河南青要山省级自然保护区、河南省渑池韶山省级森林公园重叠的部分归并至上述自然保护地；此外，将140.24公顷国有林地，综合考虑后划入河南省渑池韶山省级森林公园。</w:t>
      </w:r>
    </w:p>
    <w:p w14:paraId="71CB671C">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其中由非自然保护地调入地质公园1315.99公顷，包括其他遗漏重要生态空间调入（沿界边道路调整）9.23公顷、因行政界线（实际控制权）变动而调入132.54公顷、重点公益林区调入1174.22公顷。</w:t>
      </w:r>
    </w:p>
    <w:p w14:paraId="2411CA4E">
      <w:pPr>
        <w:numPr>
          <w:ilvl w:val="0"/>
          <w:numId w:val="0"/>
        </w:numPr>
        <w:ind w:firstLine="560" w:firstLineChars="200"/>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本次范围调整净调出面积（含归并）为2064.23公顷+1312.78公顷=3377.01公顷，净调入面积1315.99公顷，调整后面积较调整前减少2061.02公顷。调整前后各项面积变化汇总如下表所示。</w:t>
      </w:r>
    </w:p>
    <w:p w14:paraId="62A3E20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rPr>
        <w:t>表6-9 河南韶山省级地质公园范围调整情况统计表</w:t>
      </w:r>
    </w:p>
    <w:tbl>
      <w:tblPr>
        <w:tblStyle w:val="13"/>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839"/>
        <w:gridCol w:w="3871"/>
        <w:gridCol w:w="1810"/>
      </w:tblGrid>
      <w:tr w14:paraId="5CA5D8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blHeader/>
        </w:trPr>
        <w:tc>
          <w:tcPr>
            <w:tcW w:w="3937" w:type="pct"/>
            <w:gridSpan w:val="2"/>
            <w:tcBorders>
              <w:tl2br w:val="nil"/>
              <w:tr2bl w:val="nil"/>
            </w:tcBorders>
            <w:shd w:val="clear" w:color="auto" w:fill="FFFFFF"/>
            <w:noWrap/>
            <w:vAlign w:val="center"/>
          </w:tcPr>
          <w:p w14:paraId="128B9239">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河南韶山省级地质公园范围调整情况</w:t>
            </w:r>
          </w:p>
        </w:tc>
        <w:tc>
          <w:tcPr>
            <w:tcW w:w="1062" w:type="pct"/>
            <w:tcBorders>
              <w:tl2br w:val="nil"/>
              <w:tr2bl w:val="nil"/>
            </w:tcBorders>
            <w:shd w:val="clear" w:color="auto" w:fill="FFFFFF"/>
            <w:noWrap/>
            <w:vAlign w:val="center"/>
          </w:tcPr>
          <w:p w14:paraId="6976D97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bCs/>
                <w:i w:val="0"/>
                <w:iCs w:val="0"/>
                <w:color w:val="auto"/>
                <w:sz w:val="21"/>
                <w:szCs w:val="21"/>
                <w:highlight w:val="none"/>
                <w:lang w:val="en-US" w:eastAsia="zh-CN" w:bidi="ar"/>
              </w:rPr>
            </w:pPr>
            <w:r>
              <w:rPr>
                <w:rStyle w:val="23"/>
                <w:rFonts w:hint="default" w:ascii="Times New Roman" w:hAnsi="Times New Roman" w:eastAsia="仿宋" w:cs="Times New Roman"/>
                <w:b/>
                <w:bCs/>
                <w:i w:val="0"/>
                <w:iCs w:val="0"/>
                <w:color w:val="auto"/>
                <w:sz w:val="21"/>
                <w:szCs w:val="21"/>
                <w:highlight w:val="none"/>
                <w:lang w:val="en-US" w:eastAsia="zh-CN" w:bidi="ar"/>
              </w:rPr>
              <w:t>面积（公顷）</w:t>
            </w:r>
          </w:p>
        </w:tc>
      </w:tr>
      <w:tr w14:paraId="267D20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937" w:type="pct"/>
            <w:gridSpan w:val="2"/>
            <w:tcBorders>
              <w:tl2br w:val="nil"/>
              <w:tr2bl w:val="nil"/>
            </w:tcBorders>
            <w:shd w:val="clear" w:color="auto" w:fill="FFFFFF"/>
            <w:vAlign w:val="center"/>
          </w:tcPr>
          <w:p w14:paraId="7AF9595D">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调整前</w:t>
            </w:r>
          </w:p>
        </w:tc>
        <w:tc>
          <w:tcPr>
            <w:tcW w:w="1062" w:type="pct"/>
            <w:tcBorders>
              <w:tl2br w:val="nil"/>
              <w:tr2bl w:val="nil"/>
            </w:tcBorders>
            <w:shd w:val="clear" w:color="auto" w:fill="FFFFFF"/>
            <w:noWrap/>
            <w:vAlign w:val="center"/>
          </w:tcPr>
          <w:p w14:paraId="187124C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15140.21</w:t>
            </w:r>
          </w:p>
        </w:tc>
      </w:tr>
      <w:tr w14:paraId="005D7A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937" w:type="pct"/>
            <w:gridSpan w:val="2"/>
            <w:tcBorders>
              <w:tl2br w:val="nil"/>
              <w:tr2bl w:val="nil"/>
            </w:tcBorders>
            <w:shd w:val="clear" w:color="auto" w:fill="FFFFFF"/>
            <w:noWrap/>
            <w:vAlign w:val="center"/>
          </w:tcPr>
          <w:p w14:paraId="3B2EB555">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调入</w:t>
            </w:r>
          </w:p>
        </w:tc>
        <w:tc>
          <w:tcPr>
            <w:tcW w:w="1062" w:type="pct"/>
            <w:tcBorders>
              <w:tl2br w:val="nil"/>
              <w:tr2bl w:val="nil"/>
            </w:tcBorders>
            <w:shd w:val="clear" w:color="auto" w:fill="FFFFFF"/>
            <w:vAlign w:val="center"/>
          </w:tcPr>
          <w:p w14:paraId="039D0DB1">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1315.99</w:t>
            </w:r>
          </w:p>
        </w:tc>
      </w:tr>
      <w:tr w14:paraId="0AF6B7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937" w:type="pct"/>
            <w:gridSpan w:val="2"/>
            <w:tcBorders>
              <w:tl2br w:val="nil"/>
              <w:tr2bl w:val="nil"/>
            </w:tcBorders>
            <w:shd w:val="clear" w:color="auto" w:fill="FFFFFF"/>
            <w:vAlign w:val="center"/>
          </w:tcPr>
          <w:p w14:paraId="667FF257">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调出</w:t>
            </w:r>
          </w:p>
        </w:tc>
        <w:tc>
          <w:tcPr>
            <w:tcW w:w="1062" w:type="pct"/>
            <w:tcBorders>
              <w:tl2br w:val="nil"/>
              <w:tr2bl w:val="nil"/>
            </w:tcBorders>
            <w:shd w:val="clear" w:color="auto" w:fill="FFFFFF"/>
            <w:noWrap/>
            <w:vAlign w:val="center"/>
          </w:tcPr>
          <w:p w14:paraId="46588A4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2064.23</w:t>
            </w:r>
          </w:p>
        </w:tc>
      </w:tr>
      <w:tr w14:paraId="1660EA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666" w:type="pct"/>
            <w:vMerge w:val="restart"/>
            <w:tcBorders>
              <w:tl2br w:val="nil"/>
              <w:tr2bl w:val="nil"/>
            </w:tcBorders>
            <w:shd w:val="clear" w:color="auto" w:fill="FFFFFF"/>
            <w:noWrap/>
            <w:vAlign w:val="center"/>
          </w:tcPr>
          <w:p w14:paraId="67D8D1A3">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归并至其他自然保护地</w:t>
            </w:r>
          </w:p>
        </w:tc>
        <w:tc>
          <w:tcPr>
            <w:tcW w:w="2271" w:type="pct"/>
            <w:tcBorders>
              <w:tl2br w:val="nil"/>
              <w:tr2bl w:val="nil"/>
            </w:tcBorders>
            <w:shd w:val="clear" w:color="auto" w:fill="FFFFFF"/>
            <w:noWrap/>
            <w:vAlign w:val="center"/>
          </w:tcPr>
          <w:p w14:paraId="4AF9C862">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河南黄河湿地国家级自然保护区</w:t>
            </w:r>
          </w:p>
        </w:tc>
        <w:tc>
          <w:tcPr>
            <w:tcW w:w="1062" w:type="pct"/>
            <w:tcBorders>
              <w:tl2br w:val="nil"/>
              <w:tr2bl w:val="nil"/>
            </w:tcBorders>
            <w:shd w:val="clear" w:color="auto" w:fill="FFFFFF"/>
            <w:noWrap/>
            <w:vAlign w:val="center"/>
          </w:tcPr>
          <w:p w14:paraId="6C46C442">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726.17</w:t>
            </w:r>
          </w:p>
        </w:tc>
      </w:tr>
      <w:tr w14:paraId="5E9F09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666" w:type="pct"/>
            <w:vMerge w:val="continue"/>
            <w:tcBorders>
              <w:tl2br w:val="nil"/>
              <w:tr2bl w:val="nil"/>
            </w:tcBorders>
            <w:shd w:val="clear" w:color="auto" w:fill="FFFFFF"/>
            <w:noWrap/>
            <w:vAlign w:val="center"/>
          </w:tcPr>
          <w:p w14:paraId="0E56ADE2">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2271" w:type="pct"/>
            <w:tcBorders>
              <w:tl2br w:val="nil"/>
              <w:tr2bl w:val="nil"/>
            </w:tcBorders>
            <w:shd w:val="clear" w:color="auto" w:fill="FFFFFF"/>
            <w:noWrap/>
            <w:vAlign w:val="center"/>
          </w:tcPr>
          <w:p w14:paraId="2C334929">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河南黛眉山国家地质公园</w:t>
            </w:r>
          </w:p>
        </w:tc>
        <w:tc>
          <w:tcPr>
            <w:tcW w:w="1062" w:type="pct"/>
            <w:tcBorders>
              <w:tl2br w:val="nil"/>
              <w:tr2bl w:val="nil"/>
            </w:tcBorders>
            <w:shd w:val="clear" w:color="auto" w:fill="FFFFFF"/>
            <w:noWrap/>
            <w:vAlign w:val="center"/>
          </w:tcPr>
          <w:p w14:paraId="3B577238">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Fonts w:hint="default" w:ascii="Times New Roman" w:hAnsi="Times New Roman" w:eastAsia="仿宋" w:cs="Times New Roman"/>
                <w:b w:val="0"/>
                <w:bCs w:val="0"/>
                <w:i w:val="0"/>
                <w:iCs w:val="0"/>
                <w:color w:val="auto"/>
                <w:kern w:val="0"/>
                <w:sz w:val="21"/>
                <w:szCs w:val="21"/>
                <w:highlight w:val="none"/>
                <w:u w:val="none"/>
                <w:lang w:val="en-US" w:eastAsia="zh-CN" w:bidi="ar"/>
              </w:rPr>
              <w:t>159.67</w:t>
            </w:r>
          </w:p>
        </w:tc>
      </w:tr>
      <w:tr w14:paraId="5EAA5D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666" w:type="pct"/>
            <w:vMerge w:val="continue"/>
            <w:tcBorders>
              <w:tl2br w:val="nil"/>
              <w:tr2bl w:val="nil"/>
            </w:tcBorders>
            <w:shd w:val="clear" w:color="auto" w:fill="FFFFFF"/>
            <w:noWrap/>
            <w:vAlign w:val="center"/>
          </w:tcPr>
          <w:p w14:paraId="6DDBB3F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2271" w:type="pct"/>
            <w:tcBorders>
              <w:tl2br w:val="nil"/>
              <w:tr2bl w:val="nil"/>
            </w:tcBorders>
            <w:shd w:val="clear" w:color="auto" w:fill="FFFFFF"/>
            <w:noWrap/>
            <w:vAlign w:val="center"/>
          </w:tcPr>
          <w:p w14:paraId="1FB0D1FE">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河南青要山省级自然保护区</w:t>
            </w:r>
          </w:p>
        </w:tc>
        <w:tc>
          <w:tcPr>
            <w:tcW w:w="1062" w:type="pct"/>
            <w:tcBorders>
              <w:tl2br w:val="nil"/>
              <w:tr2bl w:val="nil"/>
            </w:tcBorders>
            <w:shd w:val="clear" w:color="auto" w:fill="FFFFFF"/>
            <w:noWrap/>
            <w:vAlign w:val="center"/>
          </w:tcPr>
          <w:p w14:paraId="41EAB893">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86.68</w:t>
            </w:r>
          </w:p>
        </w:tc>
      </w:tr>
      <w:tr w14:paraId="5A9F8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1666" w:type="pct"/>
            <w:vMerge w:val="continue"/>
            <w:tcBorders>
              <w:tl2br w:val="nil"/>
              <w:tr2bl w:val="nil"/>
            </w:tcBorders>
            <w:shd w:val="clear" w:color="auto" w:fill="FFFFFF"/>
            <w:noWrap/>
            <w:vAlign w:val="center"/>
          </w:tcPr>
          <w:p w14:paraId="716024CC">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p>
        </w:tc>
        <w:tc>
          <w:tcPr>
            <w:tcW w:w="2271" w:type="pct"/>
            <w:tcBorders>
              <w:tl2br w:val="nil"/>
              <w:tr2bl w:val="nil"/>
            </w:tcBorders>
            <w:shd w:val="clear" w:color="auto" w:fill="FFFFFF"/>
            <w:noWrap/>
            <w:vAlign w:val="center"/>
          </w:tcPr>
          <w:p w14:paraId="30CA4ABD">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河南省渑池韶山省级森林公园</w:t>
            </w:r>
          </w:p>
        </w:tc>
        <w:tc>
          <w:tcPr>
            <w:tcW w:w="1062" w:type="pct"/>
            <w:tcBorders>
              <w:tl2br w:val="nil"/>
              <w:tr2bl w:val="nil"/>
            </w:tcBorders>
            <w:shd w:val="clear" w:color="auto" w:fill="FFFFFF"/>
            <w:noWrap/>
            <w:vAlign w:val="center"/>
          </w:tcPr>
          <w:p w14:paraId="418CC77D">
            <w:pPr>
              <w:keepNext w:val="0"/>
              <w:keepLines w:val="0"/>
              <w:pageBreakBefore w:val="0"/>
              <w:widowControl/>
              <w:suppressLineNumbers w:val="0"/>
              <w:kinsoku/>
              <w:wordWrap/>
              <w:overflowPunct/>
              <w:topLinePunct w:val="0"/>
              <w:autoSpaceDE/>
              <w:autoSpaceDN/>
              <w:bidi w:val="0"/>
              <w:adjustRightInd/>
              <w:snapToGrid/>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340.26</w:t>
            </w:r>
          </w:p>
        </w:tc>
      </w:tr>
      <w:tr w14:paraId="311C9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 w:hRule="atLeast"/>
        </w:trPr>
        <w:tc>
          <w:tcPr>
            <w:tcW w:w="3937" w:type="pct"/>
            <w:gridSpan w:val="2"/>
            <w:tcBorders>
              <w:tl2br w:val="nil"/>
              <w:tr2bl w:val="nil"/>
            </w:tcBorders>
            <w:shd w:val="clear" w:color="auto" w:fill="FFFFFF"/>
            <w:vAlign w:val="center"/>
          </w:tcPr>
          <w:p w14:paraId="19D4A446">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调整后</w:t>
            </w:r>
          </w:p>
        </w:tc>
        <w:tc>
          <w:tcPr>
            <w:tcW w:w="1062" w:type="pct"/>
            <w:tcBorders>
              <w:tl2br w:val="nil"/>
              <w:tr2bl w:val="nil"/>
            </w:tcBorders>
            <w:shd w:val="clear" w:color="auto" w:fill="FFFFFF"/>
            <w:noWrap/>
            <w:vAlign w:val="center"/>
          </w:tcPr>
          <w:p w14:paraId="30964418">
            <w:pPr>
              <w:keepNext w:val="0"/>
              <w:keepLines w:val="0"/>
              <w:pageBreakBefore w:val="0"/>
              <w:widowControl/>
              <w:suppressLineNumbers w:val="0"/>
              <w:kinsoku/>
              <w:wordWrap/>
              <w:overflowPunct/>
              <w:topLinePunct w:val="0"/>
              <w:autoSpaceDE/>
              <w:autoSpaceDN/>
              <w:bidi w:val="0"/>
              <w:adjustRightInd/>
              <w:snapToGrid/>
              <w:ind w:left="0" w:leftChars="0" w:right="0" w:rightChars="0" w:firstLine="0" w:firstLineChars="0"/>
              <w:jc w:val="center"/>
              <w:textAlignment w:val="center"/>
              <w:rPr>
                <w:rStyle w:val="23"/>
                <w:rFonts w:hint="default" w:ascii="Times New Roman" w:hAnsi="Times New Roman" w:eastAsia="仿宋" w:cs="Times New Roman"/>
                <w:b w:val="0"/>
                <w:bCs w:val="0"/>
                <w:i w:val="0"/>
                <w:iCs w:val="0"/>
                <w:color w:val="auto"/>
                <w:sz w:val="21"/>
                <w:szCs w:val="21"/>
                <w:highlight w:val="none"/>
                <w:lang w:val="en-US" w:eastAsia="zh-CN" w:bidi="ar"/>
              </w:rPr>
            </w:pPr>
            <w:r>
              <w:rPr>
                <w:rStyle w:val="23"/>
                <w:rFonts w:hint="default" w:ascii="Times New Roman" w:hAnsi="Times New Roman" w:eastAsia="仿宋" w:cs="Times New Roman"/>
                <w:b w:val="0"/>
                <w:bCs w:val="0"/>
                <w:i w:val="0"/>
                <w:iCs w:val="0"/>
                <w:color w:val="auto"/>
                <w:sz w:val="21"/>
                <w:szCs w:val="21"/>
                <w:highlight w:val="none"/>
                <w:lang w:val="en-US" w:eastAsia="zh-CN" w:bidi="ar"/>
              </w:rPr>
              <w:t>13079.19</w:t>
            </w:r>
          </w:p>
        </w:tc>
      </w:tr>
    </w:tbl>
    <w:p w14:paraId="4DB8880F">
      <w:pPr>
        <w:rPr>
          <w:rFonts w:hint="default" w:ascii="Times New Roman" w:hAnsi="Times New Roman" w:eastAsia="仿宋" w:cs="Times New Roman"/>
          <w:b/>
          <w:bCs/>
          <w:color w:val="auto"/>
          <w:szCs w:val="44"/>
          <w:highlight w:val="none"/>
          <w:lang w:val="en-US" w:eastAsia="zh-CN" w:bidi="ar-SA"/>
        </w:rPr>
      </w:pPr>
      <w:r>
        <w:rPr>
          <w:rFonts w:hint="default" w:ascii="Times New Roman" w:hAnsi="Times New Roman" w:eastAsia="仿宋" w:cs="Times New Roman"/>
          <w:b/>
          <w:bCs/>
          <w:color w:val="auto"/>
          <w:szCs w:val="44"/>
          <w:highlight w:val="none"/>
          <w:lang w:val="en-US" w:eastAsia="zh-CN" w:bidi="ar-SA"/>
        </w:rPr>
        <w:br w:type="page"/>
      </w:r>
    </w:p>
    <w:p w14:paraId="2303DA31">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40" w:name="_Toc10014"/>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七</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成效分析</w:t>
      </w:r>
      <w:bookmarkEnd w:id="40"/>
    </w:p>
    <w:p w14:paraId="20E555ED">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本次河南韶山省级地质公园范围调整，以全面综合评估为科学基础，以矛盾问题为导向，严格依据《关于建立以国家公园为主体的自然保护地体系的指导意见》（中办发〔2019〕42号）、《自然资源部 国家林业和草原局关于做好自然保护区范围及功能分区优化调整前期有关工作的函》（自然资函〔2020〕71号）等政策文件，从空间布局、权属管理、保护与发展协同、管理效能四个层面，系统化解了保护与发展中的各类冲突，实现了地质遗迹严格保护与区域经济社会可持续发展的互促共赢。</w:t>
      </w:r>
    </w:p>
    <w:p w14:paraId="71E340EB">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41" w:name="_Toc4944"/>
      <w:r>
        <w:rPr>
          <w:rFonts w:hint="default" w:ascii="Times New Roman" w:hAnsi="Times New Roman" w:cs="Times New Roman"/>
          <w:b/>
          <w:bCs/>
          <w:color w:val="auto"/>
          <w:sz w:val="36"/>
          <w:szCs w:val="36"/>
          <w:highlight w:val="none"/>
          <w:lang w:val="en-US" w:eastAsia="zh-CN"/>
        </w:rPr>
        <w:t>7.1空间矛盾全面化解</w:t>
      </w:r>
      <w:bookmarkEnd w:id="41"/>
    </w:p>
    <w:p w14:paraId="34166E26">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（1）有效化解刚性冲突</w:t>
      </w:r>
    </w:p>
    <w:p w14:paraId="01912B63">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依据71号函及《关于在国土空间规划中统筹划定落实三条控制线的指导意见》关于“科学调整范围”与“解决矛盾冲突”的要求，本次调整将压占永久基本农田、城镇开发边界等管控底线的耕地（795.79公顷）、人工商品林（1074.17公顷）、合法矿业权（3.12公顷）、村庄建成区（92.02公顷）等矛盾集中地块有序调出。彻底消除了规划管控冲突与保护“一刀切”问题。同时，将行政界线外难以实施有效管理的地块（3.91公顷）及因调出矛盾冲突连带产生的破碎地块（95.22公顷）同步调出，有效解决了长期存在的空间管控“脱节”与“碎片化”问题，实现了公园空间格局的集中连片优化。</w:t>
      </w:r>
    </w:p>
    <w:p w14:paraId="72C84AE0">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（2）实现边界精准衔接</w:t>
      </w:r>
    </w:p>
    <w:p w14:paraId="61ABA209">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本次调整使公园边界与国土空间规划、生态保护红线实现了精准衔接，真正做到了“一张图”管控。通过沿界边道路调整（9.23公顷）、因行政界线变动而调入（132.54公顷）以及重点公益林区调入（1174.22公顷），将生态价值高、与地质遗迹保护关系密切的区域纳入保护范围，显著提升了公园边界的合规性与可执行性。此外，将公园与河南黄河湿地国家级自然保护区（726.17公顷）、河南黛眉山国家地质公园（159.67公顷）、河南青要山省级自然保护区（86.68公顷）、河南省渑池韶山省级森林公园（340.26公顷）等四处自然保护地交叉重叠的部分依法归并，彻底理顺了交叉管理关系，实现了“一个保护地、一套机构、一块牌子”的整合优化目标，确保了保护责任的无缝衔接。</w:t>
      </w:r>
    </w:p>
    <w:p w14:paraId="433710A3">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42" w:name="_Toc14637"/>
      <w:r>
        <w:rPr>
          <w:rFonts w:hint="default" w:ascii="Times New Roman" w:hAnsi="Times New Roman" w:cs="Times New Roman"/>
          <w:b/>
          <w:bCs/>
          <w:color w:val="auto"/>
          <w:sz w:val="36"/>
          <w:szCs w:val="36"/>
          <w:highlight w:val="none"/>
          <w:lang w:val="en-US" w:eastAsia="zh-CN"/>
        </w:rPr>
        <w:t>7.2民生与权属矛盾有效解决</w:t>
      </w:r>
      <w:bookmarkEnd w:id="42"/>
    </w:p>
    <w:p w14:paraId="229F31EE">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（1）保障群众合法权益</w:t>
      </w:r>
    </w:p>
    <w:p w14:paraId="58FA4942">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依据71号函关于“分类有序解决历史遗留问题”和保障原住居民权益的原则，本次调整将公园范围内涉及约1600人的村庄聚居点（92.02公顷）及必要的乡村道路、农田水利设施等调出保护地范围，切实保障了公共服务、乡村建设与群众居住出行的合理需求，为乡村振兴战略的实施释放了空间，从源头上化解了保护与民生的对立矛盾。在调入重点公益林区时，充分尊重了既有林地权属和管护协议，确保了原有公益林补偿与管护机制不变，维护了林权权利人的合法权益。</w:t>
      </w:r>
    </w:p>
    <w:p w14:paraId="600B2BA5">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（2）依法处置矿业权</w:t>
      </w:r>
    </w:p>
    <w:p w14:paraId="02AD46FB">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遵循《自然资源部 国家林业和草原局关于生态保护红线自然保护地内矿业权差别化管理的通知》（自然资函〔2020〕861号）关于“差别化管理”的原则，对公园内涉及的1宗合法探矿权（3.12公顷）占压区域，经科学评估后予以调出，明确了退出方案，避免了简单强制清退引发的矛盾。此举充分尊重了矿业权人的合法权益，显著提升了矿山企业对保护地优化调整工作的理解与支持力度。</w:t>
      </w:r>
    </w:p>
    <w:p w14:paraId="03F8BE7D">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43" w:name="_Toc31274"/>
      <w:r>
        <w:rPr>
          <w:rFonts w:hint="default" w:ascii="Times New Roman" w:hAnsi="Times New Roman" w:cs="Times New Roman"/>
          <w:b/>
          <w:bCs/>
          <w:color w:val="auto"/>
          <w:sz w:val="36"/>
          <w:szCs w:val="36"/>
          <w:highlight w:val="none"/>
          <w:lang w:val="en-US" w:eastAsia="zh-CN"/>
        </w:rPr>
        <w:t>7.3保护与发展协同平衡</w:t>
      </w:r>
      <w:bookmarkEnd w:id="43"/>
    </w:p>
    <w:p w14:paraId="4732CBEB">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（1）地质遗迹更安全</w:t>
      </w:r>
    </w:p>
    <w:p w14:paraId="07C264A3">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对典型地层剖面、关键构造形迹、核心地貌景观区实现最严格保护；重点公益林区调入后，强化了水源涵养与水土保持功能，地质遗迹赖以依存的基底环境更加稳定，生态系统完整性与生物多样性保护水平同步提升。</w:t>
      </w:r>
    </w:p>
    <w:p w14:paraId="764A317B">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（2）区域发展更有序</w:t>
      </w:r>
    </w:p>
    <w:p w14:paraId="0777668E">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调出的耕地、人工商品林和矿业权区块，释放了合理的资源利用与产业发展空间，有力支撑了乡村振兴、交通水利、民生工程等项目的落地实施，避免了保护发展相互冲突的被动局面。调出的村庄建成区为城乡人居环境改善腾挪了余地，助力区域高质量发展，实现了“绿水青山”与“金山银山”的有机统一。</w:t>
      </w:r>
    </w:p>
    <w:p w14:paraId="1619D2E3">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44" w:name="_Toc2468"/>
      <w:r>
        <w:rPr>
          <w:rFonts w:hint="default" w:ascii="Times New Roman" w:hAnsi="Times New Roman" w:cs="Times New Roman"/>
          <w:b/>
          <w:bCs/>
          <w:color w:val="auto"/>
          <w:sz w:val="36"/>
          <w:szCs w:val="36"/>
          <w:highlight w:val="none"/>
          <w:lang w:val="en-US" w:eastAsia="zh-CN"/>
        </w:rPr>
        <w:t>7.4管理效能全面提升</w:t>
      </w:r>
      <w:bookmarkEnd w:id="44"/>
    </w:p>
    <w:p w14:paraId="583C0D12">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通过调出碎片化斑块、行政界线外飞地与夹心地，调入沿路边界、行政界线变动区域和连片公益林，彻底解决了边界破碎、权责模糊、巡护盲区等管理难题。保护地边界清晰完整，管理机构权责统一，与属地乡镇、自然资源、林业等部门协同高效，大幅降低日常管护与执法成本，地质遗迹监测、生态修复与灾害预警效率显著提升，形成长效规范化管理格局。</w:t>
      </w:r>
    </w:p>
    <w:p w14:paraId="1F305C61">
      <w:pPr>
        <w:pStyle w:val="3"/>
        <w:bidi w:val="0"/>
        <w:adjustRightInd w:val="0"/>
        <w:snapToGrid/>
        <w:spacing w:before="50" w:beforeLines="50" w:after="50" w:afterLines="50" w:line="360" w:lineRule="auto"/>
        <w:ind w:firstLine="0" w:firstLineChars="0"/>
        <w:jc w:val="left"/>
        <w:rPr>
          <w:rFonts w:hint="default" w:ascii="Times New Roman" w:hAnsi="Times New Roman" w:cs="Times New Roman"/>
          <w:b/>
          <w:bCs/>
          <w:color w:val="auto"/>
          <w:sz w:val="36"/>
          <w:szCs w:val="36"/>
          <w:highlight w:val="none"/>
          <w:lang w:val="en-US" w:eastAsia="zh-CN"/>
        </w:rPr>
      </w:pPr>
      <w:bookmarkStart w:id="45" w:name="_Toc25938"/>
      <w:r>
        <w:rPr>
          <w:rFonts w:hint="default" w:ascii="Times New Roman" w:hAnsi="Times New Roman" w:cs="Times New Roman"/>
          <w:b/>
          <w:bCs/>
          <w:color w:val="auto"/>
          <w:sz w:val="36"/>
          <w:szCs w:val="36"/>
          <w:highlight w:val="none"/>
          <w:lang w:val="en-US" w:eastAsia="zh-CN"/>
        </w:rPr>
        <w:t>7.5综合效益凸显</w:t>
      </w:r>
      <w:bookmarkEnd w:id="45"/>
    </w:p>
    <w:p w14:paraId="1990239B">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（1）生态效益</w:t>
      </w:r>
    </w:p>
    <w:p w14:paraId="2425E56D">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地质遗迹保护网络更严密，生态廊道连通性增强，水土保持、碳汇和生物多样性等生态功能稳定提升，地质环境与生态系统韧性同步增强。</w:t>
      </w:r>
    </w:p>
    <w:p w14:paraId="0C5B92AA">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（2）社会效益</w:t>
      </w:r>
    </w:p>
    <w:p w14:paraId="16631464">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通过化解地质公园与村庄、耕地、人工商品林的矛盾，减少了保护政策落地的社会阻力，促进了社区和谐。地质公园环境的改善与休闲空间的拓展，提升了城乡品质与区域生态文明形象，为公众提供了更优质的生态产品和科普教育服务。</w:t>
      </w:r>
    </w:p>
    <w:p w14:paraId="66D041B4">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（3）发展效益</w:t>
      </w:r>
    </w:p>
    <w:p w14:paraId="217DA918">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以高品质地质遗迹保护支撑高质量发展，实现“保护不制约发展、发展不破坏保护”，探索出一条生态友好、文化彰显、绿色可持续的特色发展模式，综合带动后续发展效益。</w:t>
      </w:r>
    </w:p>
    <w:p w14:paraId="7D132909">
      <w:pPr>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br w:type="page"/>
      </w:r>
    </w:p>
    <w:p w14:paraId="39A21464">
      <w:pPr>
        <w:pStyle w:val="2"/>
        <w:keepNext w:val="0"/>
        <w:keepLines w:val="0"/>
        <w:widowControl w:val="0"/>
        <w:bidi w:val="0"/>
        <w:adjustRightInd w:val="0"/>
        <w:spacing w:before="100" w:beforeLines="100" w:beforeAutospacing="0" w:after="100" w:afterLines="100" w:afterAutospacing="0"/>
        <w:ind w:left="0" w:right="0" w:firstLine="0"/>
        <w:jc w:val="center"/>
        <w:rPr>
          <w:rFonts w:hint="default" w:ascii="Times New Roman" w:hAnsi="Times New Roman" w:eastAsia="仿宋" w:cs="Times New Roman"/>
          <w:b/>
          <w:bCs/>
          <w:color w:val="auto"/>
          <w:szCs w:val="44"/>
          <w:highlight w:val="none"/>
          <w:lang w:val="en-US" w:eastAsia="zh-CN" w:bidi="ar-SA"/>
        </w:rPr>
      </w:pPr>
      <w:bookmarkStart w:id="46" w:name="_Toc28582"/>
      <w:r>
        <w:rPr>
          <w:rFonts w:hint="default" w:ascii="Times New Roman" w:hAnsi="Times New Roman" w:eastAsia="仿宋" w:cs="Times New Roman"/>
          <w:b/>
          <w:bCs/>
          <w:color w:val="auto"/>
          <w:szCs w:val="44"/>
          <w:highlight w:val="none"/>
          <w:lang w:val="en-US" w:eastAsia="zh-CN" w:bidi="ar-SA"/>
        </w:rPr>
        <w:t>第</w:t>
      </w:r>
      <w:r>
        <w:rPr>
          <w:rFonts w:hint="eastAsia" w:ascii="Times New Roman" w:hAnsi="Times New Roman" w:eastAsia="仿宋" w:cs="Times New Roman"/>
          <w:b/>
          <w:bCs/>
          <w:color w:val="auto"/>
          <w:szCs w:val="44"/>
          <w:highlight w:val="none"/>
          <w:lang w:val="en-US" w:eastAsia="zh-CN" w:bidi="ar-SA"/>
        </w:rPr>
        <w:t>八</w:t>
      </w:r>
      <w:r>
        <w:rPr>
          <w:rFonts w:hint="default" w:ascii="Times New Roman" w:hAnsi="Times New Roman" w:eastAsia="仿宋" w:cs="Times New Roman"/>
          <w:b/>
          <w:bCs/>
          <w:color w:val="auto"/>
          <w:szCs w:val="44"/>
          <w:highlight w:val="none"/>
          <w:lang w:val="en-US" w:eastAsia="zh-CN" w:bidi="ar-SA"/>
        </w:rPr>
        <w:t>章</w:t>
      </w:r>
      <w:r>
        <w:rPr>
          <w:rFonts w:hint="eastAsia" w:ascii="Times New Roman" w:hAnsi="Times New Roman" w:eastAsia="仿宋" w:cs="Times New Roman"/>
          <w:b/>
          <w:bCs/>
          <w:color w:val="auto"/>
          <w:szCs w:val="44"/>
          <w:highlight w:val="none"/>
          <w:lang w:val="en-US" w:eastAsia="zh-CN" w:bidi="ar-SA"/>
        </w:rPr>
        <w:t xml:space="preserve"> </w:t>
      </w:r>
      <w:r>
        <w:rPr>
          <w:rFonts w:hint="default" w:ascii="Times New Roman" w:hAnsi="Times New Roman" w:eastAsia="仿宋" w:cs="Times New Roman"/>
          <w:b/>
          <w:bCs/>
          <w:color w:val="auto"/>
          <w:szCs w:val="44"/>
          <w:highlight w:val="none"/>
          <w:lang w:val="en-US" w:eastAsia="zh-CN" w:bidi="ar-SA"/>
        </w:rPr>
        <w:t>结论</w:t>
      </w:r>
      <w:bookmarkEnd w:id="46"/>
    </w:p>
    <w:p w14:paraId="313A47B5">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本次河南韶山省级地质公园范围调整方案，以自然保护地整合优化相关政策为依据，立足地质遗迹原真性、完整性保护目标，统筹地质遗迹保护、民生发展与管理实际，对保护地范围、边界、功能分区、重叠交叉及矛盾冲突地块开展系统论证与优化。优化后保护地空间布局更加科学，保护重点更加突出，管理权责更加明晰，有效解决了以往范围交叉、边界不清、管控冲突、管理效能不高等问题，在确保保护强度不降、地质遗迹完整性与原真性稳定提升的前提下，实现保护与发展协调统一。</w:t>
      </w:r>
    </w:p>
    <w:p w14:paraId="251979B6">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经全面综合评估与科学论证，本次调整方案结论如下：</w:t>
      </w:r>
    </w:p>
    <w:p w14:paraId="6AAB115C">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（1）空间布局科学优化</w:t>
      </w:r>
    </w:p>
    <w:p w14:paraId="5FC16CD0">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通过“调出干扰斑块、补入关键遗存”的空间置换策略，调出与永久基本农田、城镇开发边界、村庄建成区、人工商品林及合法矿业权存在刚性冲突的2064.23公顷区域，调入对强化生态系统完整性和地质遗迹连通性具有重要作用的重点公益林区等1315.99公顷区域。调整后，公园总面积13079.19公顷，空间布局更加集中连片，保护重点更加突出，有效解决了原范围边界不清、管控碎片化、与周边保护地交叉重叠（1312.78公顷）等历史遗留问题，实现了“一个保护地、一套机构、一块牌子”的整合优化目标。</w:t>
      </w:r>
    </w:p>
    <w:p w14:paraId="2DCDF8F8">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（2）保护效能显著提升</w:t>
      </w:r>
    </w:p>
    <w:p w14:paraId="0DDFC40E">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调整后，公园边界与自然地理界线、行政管辖界线及国土空间规划“三区三线”实现精准衔接，管理权责更加明晰。通过将核心地质遗迹与周边公益林生态空间有机整合，强化了水源涵养与水土保持功能，使地质遗迹赖以依存的基底环境更加稳定，生态系统完整性与生物多样性保护水平同步提升，确保了在保护强度不降低的前提下，地质遗迹的完整性与原真性得到稳定提升。</w:t>
      </w:r>
    </w:p>
    <w:p w14:paraId="765FE15A">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（3）民生与发展矛盾有效化解</w:t>
      </w:r>
    </w:p>
    <w:p w14:paraId="661EAC9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snapToGrid/>
          <w:color w:val="auto"/>
          <w:kern w:val="2"/>
          <w:sz w:val="28"/>
          <w:szCs w:val="28"/>
          <w:highlight w:val="none"/>
          <w:lang w:val="en-US" w:eastAsia="zh-CN" w:bidi="ar-SA"/>
        </w:rPr>
      </w:pPr>
      <w:r>
        <w:rPr>
          <w:rFonts w:hint="default" w:ascii="Times New Roman" w:hAnsi="Times New Roman" w:eastAsia="仿宋" w:cs="Times New Roman"/>
          <w:snapToGrid/>
          <w:color w:val="auto"/>
          <w:kern w:val="2"/>
          <w:sz w:val="28"/>
          <w:szCs w:val="28"/>
          <w:highlight w:val="none"/>
          <w:lang w:val="en-US" w:eastAsia="zh-CN" w:bidi="ar-SA"/>
        </w:rPr>
        <w:t>方案将公园内涉及约1600人的村庄建成区（92.02公顷）、集中连片耕地（795.79公顷）及成片人工商品林（1074.17公顷）依法依规调出，从源头上保障了粮食安全、维护了林农生计，释放了乡村振兴与民生改善的合理发展空间，实现了保护与发展的协调统一，践行了以人民为中心的发展思想。</w:t>
      </w:r>
    </w:p>
    <w:p w14:paraId="76C526F1">
      <w:pPr>
        <w:ind w:firstLine="561" w:firstLineChars="200"/>
        <w:rPr>
          <w:rFonts w:hint="default" w:ascii="Times New Roman" w:hAnsi="Times New Roman" w:eastAsia="仿宋" w:cs="Times New Roman"/>
          <w:b/>
          <w:bCs/>
          <w:snapToGrid/>
          <w:color w:val="auto"/>
          <w:kern w:val="2"/>
          <w:sz w:val="28"/>
          <w:szCs w:val="28"/>
          <w:highlight w:val="none"/>
          <w:lang w:val="en-US" w:eastAsia="zh-CN"/>
        </w:rPr>
      </w:pPr>
      <w:r>
        <w:rPr>
          <w:rFonts w:hint="default" w:ascii="Times New Roman" w:hAnsi="Times New Roman" w:eastAsia="仿宋" w:cs="Times New Roman"/>
          <w:b/>
          <w:bCs/>
          <w:snapToGrid/>
          <w:color w:val="auto"/>
          <w:kern w:val="2"/>
          <w:sz w:val="28"/>
          <w:szCs w:val="28"/>
          <w:highlight w:val="none"/>
          <w:lang w:val="en-US" w:eastAsia="zh-CN"/>
        </w:rPr>
        <w:t>（4）方案合规可行</w:t>
      </w:r>
    </w:p>
    <w:p w14:paraId="51422AE6">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本方案严格遵循自然保护地整合优化的技术标准与管控要求，调出与调入理由充分，程序合规，论证严谨。经综合评估，方案在生态合理性、合法合规性及现实可行性方面均得到充分保障，不存在“以调代改”或降低保护强度的问题。</w:t>
      </w:r>
    </w:p>
    <w:p w14:paraId="1A4F1877">
      <w:pPr>
        <w:ind w:firstLine="560" w:firstLineChars="200"/>
        <w:rPr>
          <w:rFonts w:hint="default" w:ascii="Times New Roman" w:hAnsi="Times New Roman" w:eastAsia="仿宋" w:cs="Times New Roman"/>
          <w:snapToGrid/>
          <w:color w:val="auto"/>
          <w:kern w:val="2"/>
          <w:sz w:val="28"/>
          <w:szCs w:val="28"/>
          <w:highlight w:val="none"/>
          <w:lang w:val="en-US" w:eastAsia="zh-CN"/>
        </w:rPr>
      </w:pPr>
      <w:r>
        <w:rPr>
          <w:rFonts w:hint="default" w:ascii="Times New Roman" w:hAnsi="Times New Roman" w:eastAsia="仿宋" w:cs="Times New Roman"/>
          <w:snapToGrid/>
          <w:color w:val="auto"/>
          <w:kern w:val="2"/>
          <w:sz w:val="28"/>
          <w:szCs w:val="28"/>
          <w:highlight w:val="none"/>
          <w:lang w:val="en-US" w:eastAsia="zh-CN"/>
        </w:rPr>
        <w:t>综上所述，本次河南韶山省级地质公园范围调整方案科学合理、依据充分、切实可行。实施后，将有效解决长期存在的空间矛盾与管理难题，显著提升公园的地质遗迹保护管理水平和生态服务功能，为维护区域地质遗迹安全与地质多样性、促进地质遗迹资源科学保护与区域经济社会可持续发展奠定坚实基础，为建设人与自然和谐共生的美丽河南提供有力支撑。</w:t>
      </w: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HarmonyOS San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仿宋">
    <w:altName w:val="汉仪仿宋简"/>
    <w:panose1 w:val="02010609060101010101"/>
    <w:charset w:val="86"/>
    <w:family w:val="auto"/>
    <w:pitch w:val="default"/>
    <w:sig w:usb0="00000000" w:usb1="00000000" w:usb2="00000016" w:usb3="00000000" w:csb0="00040001" w:csb1="00000000"/>
  </w:font>
  <w:font w:name="汉仪仿宋简">
    <w:panose1 w:val="02010600000101010101"/>
    <w:charset w:val="86"/>
    <w:family w:val="auto"/>
    <w:pitch w:val="default"/>
    <w:sig w:usb0="00000001" w:usb1="080E0800" w:usb2="00000002" w:usb3="00000000" w:csb0="00040000" w:csb1="00000000"/>
  </w:font>
  <w:font w:name="DejaVu Math TeX Gyre">
    <w:panose1 w:val="02000503000000000000"/>
    <w:charset w:val="00"/>
    <w:family w:val="auto"/>
    <w:pitch w:val="default"/>
    <w:sig w:usb0="A10000EF" w:usb1="4A00F9EE" w:usb2="02000008" w:usb3="00000000" w:csb0="60000193" w:csb1="0DD4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5BDC4">
    <w:pPr>
      <w:spacing w:before="77" w:line="208" w:lineRule="auto"/>
      <w:ind w:right="25"/>
      <w:jc w:val="right"/>
      <w:rPr>
        <w:rFonts w:ascii="宋体" w:hAnsi="宋体" w:eastAsia="宋体" w:cs="宋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214A4">
    <w:pPr>
      <w:spacing w:before="77" w:line="208" w:lineRule="auto"/>
      <w:ind w:right="25"/>
      <w:jc w:val="right"/>
      <w:rPr>
        <w:rFonts w:ascii="宋体" w:hAnsi="宋体" w:eastAsia="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45A79">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945A79">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5251">
    <w:pPr>
      <w:spacing w:before="77" w:line="208" w:lineRule="auto"/>
      <w:ind w:right="25"/>
      <w:jc w:val="right"/>
      <w:rPr>
        <w:rFonts w:ascii="宋体" w:hAnsi="宋体" w:eastAsia="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B8CAD">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8B8CAD">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D94">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A343A"/>
    <w:multiLevelType w:val="singleLevel"/>
    <w:tmpl w:val="FABA343A"/>
    <w:lvl w:ilvl="0" w:tentative="0">
      <w:start w:val="1"/>
      <w:numFmt w:val="decimal"/>
      <w:suff w:val="nothing"/>
      <w:lvlText w:val="（%1）"/>
      <w:lvlJc w:val="left"/>
    </w:lvl>
  </w:abstractNum>
  <w:abstractNum w:abstractNumId="1">
    <w:nsid w:val="197990DD"/>
    <w:multiLevelType w:val="singleLevel"/>
    <w:tmpl w:val="197990DD"/>
    <w:lvl w:ilvl="0" w:tentative="0">
      <w:start w:val="1"/>
      <w:numFmt w:val="decimal"/>
      <w:suff w:val="nothing"/>
      <w:lvlText w:val="（%1）"/>
      <w:lvlJc w:val="left"/>
    </w:lvl>
  </w:abstractNum>
  <w:abstractNum w:abstractNumId="2">
    <w:nsid w:val="26ED8048"/>
    <w:multiLevelType w:val="singleLevel"/>
    <w:tmpl w:val="26ED8048"/>
    <w:lvl w:ilvl="0" w:tentative="0">
      <w:start w:val="1"/>
      <w:numFmt w:val="decimal"/>
      <w:suff w:val="nothing"/>
      <w:lvlText w:val="（%1）"/>
      <w:lvlJc w:val="left"/>
    </w:lvl>
  </w:abstractNum>
  <w:abstractNum w:abstractNumId="3">
    <w:nsid w:val="65B721DD"/>
    <w:multiLevelType w:val="singleLevel"/>
    <w:tmpl w:val="65B721DD"/>
    <w:lvl w:ilvl="0" w:tentative="0">
      <w:start w:val="1"/>
      <w:numFmt w:val="decimal"/>
      <w:suff w:val="nothing"/>
      <w:lvlText w:val="（%1）"/>
      <w:lvlJc w:val="left"/>
      <w:pPr>
        <w:ind w:left="840"/>
      </w:pPr>
    </w:lvl>
  </w:abstractNum>
  <w:abstractNum w:abstractNumId="4">
    <w:nsid w:val="781C1F3D"/>
    <w:multiLevelType w:val="singleLevel"/>
    <w:tmpl w:val="781C1F3D"/>
    <w:lvl w:ilvl="0" w:tentative="0">
      <w:start w:val="1"/>
      <w:numFmt w:val="decimal"/>
      <w:suff w:val="nothing"/>
      <w:lvlText w:val="（%1）"/>
      <w:lvlJc w:val="left"/>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C63A8F"/>
    <w:rsid w:val="001A2968"/>
    <w:rsid w:val="008A3696"/>
    <w:rsid w:val="00925F93"/>
    <w:rsid w:val="00CE24D1"/>
    <w:rsid w:val="016245C6"/>
    <w:rsid w:val="016B5ED0"/>
    <w:rsid w:val="01C05D93"/>
    <w:rsid w:val="020F4DE8"/>
    <w:rsid w:val="023C3969"/>
    <w:rsid w:val="023D126D"/>
    <w:rsid w:val="032E50FD"/>
    <w:rsid w:val="038F0F77"/>
    <w:rsid w:val="03E300E1"/>
    <w:rsid w:val="03EA08A3"/>
    <w:rsid w:val="04C1238E"/>
    <w:rsid w:val="051C2CDE"/>
    <w:rsid w:val="052E523A"/>
    <w:rsid w:val="05AE5D7A"/>
    <w:rsid w:val="05BB3878"/>
    <w:rsid w:val="06566CCD"/>
    <w:rsid w:val="067F1777"/>
    <w:rsid w:val="084542FA"/>
    <w:rsid w:val="08831556"/>
    <w:rsid w:val="08A13C26"/>
    <w:rsid w:val="0AA479FE"/>
    <w:rsid w:val="0AB65807"/>
    <w:rsid w:val="0AF618DB"/>
    <w:rsid w:val="0BD25EA5"/>
    <w:rsid w:val="0CF34325"/>
    <w:rsid w:val="0D122155"/>
    <w:rsid w:val="0DD34156"/>
    <w:rsid w:val="0DDC7AB4"/>
    <w:rsid w:val="0EE44600"/>
    <w:rsid w:val="0F022F45"/>
    <w:rsid w:val="0F7554C5"/>
    <w:rsid w:val="0FB51D65"/>
    <w:rsid w:val="0FE20680"/>
    <w:rsid w:val="10AC5529"/>
    <w:rsid w:val="120B2110"/>
    <w:rsid w:val="12275FFF"/>
    <w:rsid w:val="12B2573A"/>
    <w:rsid w:val="14496F20"/>
    <w:rsid w:val="16730DCD"/>
    <w:rsid w:val="171066A3"/>
    <w:rsid w:val="173F4400"/>
    <w:rsid w:val="19A00931"/>
    <w:rsid w:val="1A030919"/>
    <w:rsid w:val="1A9A2283"/>
    <w:rsid w:val="1AA749A0"/>
    <w:rsid w:val="1AA9696A"/>
    <w:rsid w:val="1CAD0994"/>
    <w:rsid w:val="1D660B43"/>
    <w:rsid w:val="1DBC69B5"/>
    <w:rsid w:val="1E1F586D"/>
    <w:rsid w:val="1E205195"/>
    <w:rsid w:val="1E645700"/>
    <w:rsid w:val="1E8A0861"/>
    <w:rsid w:val="1FC63A8F"/>
    <w:rsid w:val="201E77C2"/>
    <w:rsid w:val="21015723"/>
    <w:rsid w:val="22EC5646"/>
    <w:rsid w:val="23F8626D"/>
    <w:rsid w:val="24526181"/>
    <w:rsid w:val="247B3E83"/>
    <w:rsid w:val="24940CE8"/>
    <w:rsid w:val="25B96995"/>
    <w:rsid w:val="26003694"/>
    <w:rsid w:val="267A740D"/>
    <w:rsid w:val="267E110E"/>
    <w:rsid w:val="27532138"/>
    <w:rsid w:val="27927BFB"/>
    <w:rsid w:val="27ED6DB7"/>
    <w:rsid w:val="27F90BA0"/>
    <w:rsid w:val="290D3000"/>
    <w:rsid w:val="293935AF"/>
    <w:rsid w:val="2964062C"/>
    <w:rsid w:val="29FA0F90"/>
    <w:rsid w:val="2A8D4465"/>
    <w:rsid w:val="2BA32F62"/>
    <w:rsid w:val="2BC61B59"/>
    <w:rsid w:val="2BE912BD"/>
    <w:rsid w:val="2C0A2C86"/>
    <w:rsid w:val="2C3D33B6"/>
    <w:rsid w:val="2C520C10"/>
    <w:rsid w:val="2C655CC6"/>
    <w:rsid w:val="2CB272F7"/>
    <w:rsid w:val="2CBD3C40"/>
    <w:rsid w:val="2D917516"/>
    <w:rsid w:val="2E4065F0"/>
    <w:rsid w:val="2F760654"/>
    <w:rsid w:val="2FB72249"/>
    <w:rsid w:val="31295CB7"/>
    <w:rsid w:val="31FF5ABB"/>
    <w:rsid w:val="32221084"/>
    <w:rsid w:val="324803BF"/>
    <w:rsid w:val="324D0FF6"/>
    <w:rsid w:val="330A6425"/>
    <w:rsid w:val="3348457A"/>
    <w:rsid w:val="335D64E0"/>
    <w:rsid w:val="33F86541"/>
    <w:rsid w:val="342A79A4"/>
    <w:rsid w:val="34977386"/>
    <w:rsid w:val="359408C1"/>
    <w:rsid w:val="35E4689C"/>
    <w:rsid w:val="36256D56"/>
    <w:rsid w:val="36257395"/>
    <w:rsid w:val="370943D4"/>
    <w:rsid w:val="371317AF"/>
    <w:rsid w:val="373D6984"/>
    <w:rsid w:val="381A45AC"/>
    <w:rsid w:val="38303089"/>
    <w:rsid w:val="38BB2407"/>
    <w:rsid w:val="38E56875"/>
    <w:rsid w:val="3906271D"/>
    <w:rsid w:val="3A9271A8"/>
    <w:rsid w:val="3B3F2CA7"/>
    <w:rsid w:val="3BA05455"/>
    <w:rsid w:val="3C406CD7"/>
    <w:rsid w:val="3C841913"/>
    <w:rsid w:val="3C8E25CB"/>
    <w:rsid w:val="3D2E2FD3"/>
    <w:rsid w:val="3DD4070D"/>
    <w:rsid w:val="3E970704"/>
    <w:rsid w:val="3EDF3E59"/>
    <w:rsid w:val="3EF2612C"/>
    <w:rsid w:val="3F43263A"/>
    <w:rsid w:val="3F5B50E7"/>
    <w:rsid w:val="3FAF2F1A"/>
    <w:rsid w:val="3FCC262F"/>
    <w:rsid w:val="3FE0432D"/>
    <w:rsid w:val="41526B64"/>
    <w:rsid w:val="41B34DFF"/>
    <w:rsid w:val="41CD6C86"/>
    <w:rsid w:val="42E725C6"/>
    <w:rsid w:val="42FD36DE"/>
    <w:rsid w:val="43710C68"/>
    <w:rsid w:val="44031621"/>
    <w:rsid w:val="440B5E1C"/>
    <w:rsid w:val="441D54B8"/>
    <w:rsid w:val="44450C02"/>
    <w:rsid w:val="44FC5765"/>
    <w:rsid w:val="46492C2C"/>
    <w:rsid w:val="47242D51"/>
    <w:rsid w:val="474B00A2"/>
    <w:rsid w:val="47727F60"/>
    <w:rsid w:val="47D93349"/>
    <w:rsid w:val="492B486B"/>
    <w:rsid w:val="49787C81"/>
    <w:rsid w:val="4A2A4B22"/>
    <w:rsid w:val="4B090BDC"/>
    <w:rsid w:val="4B3E507F"/>
    <w:rsid w:val="4BBA0A13"/>
    <w:rsid w:val="4C716769"/>
    <w:rsid w:val="4C87000A"/>
    <w:rsid w:val="4CC202EA"/>
    <w:rsid w:val="4D52686A"/>
    <w:rsid w:val="4D587BF8"/>
    <w:rsid w:val="4D927F6B"/>
    <w:rsid w:val="4D9362CE"/>
    <w:rsid w:val="4D9E3CDC"/>
    <w:rsid w:val="4DD75684"/>
    <w:rsid w:val="4EAE0ECC"/>
    <w:rsid w:val="502F06C3"/>
    <w:rsid w:val="50593A6B"/>
    <w:rsid w:val="51F855F5"/>
    <w:rsid w:val="525A3ACB"/>
    <w:rsid w:val="52AC4A01"/>
    <w:rsid w:val="52EE276B"/>
    <w:rsid w:val="53026868"/>
    <w:rsid w:val="534C2B74"/>
    <w:rsid w:val="53A1336F"/>
    <w:rsid w:val="546314A0"/>
    <w:rsid w:val="54741B9D"/>
    <w:rsid w:val="54D47B64"/>
    <w:rsid w:val="54DC4C6B"/>
    <w:rsid w:val="5563098A"/>
    <w:rsid w:val="55CA71B9"/>
    <w:rsid w:val="55CB0CC3"/>
    <w:rsid w:val="55D75370"/>
    <w:rsid w:val="55FF4A16"/>
    <w:rsid w:val="57212E09"/>
    <w:rsid w:val="57623B4D"/>
    <w:rsid w:val="57FD73D2"/>
    <w:rsid w:val="581125D0"/>
    <w:rsid w:val="583848AE"/>
    <w:rsid w:val="59637709"/>
    <w:rsid w:val="5A144EA7"/>
    <w:rsid w:val="5AA13B8C"/>
    <w:rsid w:val="5B6F6839"/>
    <w:rsid w:val="5BB717AB"/>
    <w:rsid w:val="5D34799E"/>
    <w:rsid w:val="5D3C274B"/>
    <w:rsid w:val="5D8024D0"/>
    <w:rsid w:val="5D99194B"/>
    <w:rsid w:val="5DE62107"/>
    <w:rsid w:val="5E3D65D8"/>
    <w:rsid w:val="5FD30B8B"/>
    <w:rsid w:val="5FD47A77"/>
    <w:rsid w:val="5FEC0DF1"/>
    <w:rsid w:val="603A63E4"/>
    <w:rsid w:val="609C2731"/>
    <w:rsid w:val="615058CC"/>
    <w:rsid w:val="617B4B44"/>
    <w:rsid w:val="617D6DAB"/>
    <w:rsid w:val="61892784"/>
    <w:rsid w:val="61A66D2D"/>
    <w:rsid w:val="620C5D12"/>
    <w:rsid w:val="62FB30A8"/>
    <w:rsid w:val="62FD297C"/>
    <w:rsid w:val="63143696"/>
    <w:rsid w:val="64B47DDD"/>
    <w:rsid w:val="64E04304"/>
    <w:rsid w:val="65075D34"/>
    <w:rsid w:val="650D21A6"/>
    <w:rsid w:val="650E10D1"/>
    <w:rsid w:val="65175067"/>
    <w:rsid w:val="651B2A4B"/>
    <w:rsid w:val="65211318"/>
    <w:rsid w:val="65FD2C93"/>
    <w:rsid w:val="661058CB"/>
    <w:rsid w:val="66384D01"/>
    <w:rsid w:val="664408C2"/>
    <w:rsid w:val="667B2536"/>
    <w:rsid w:val="673D7EF7"/>
    <w:rsid w:val="6747066A"/>
    <w:rsid w:val="678C2521"/>
    <w:rsid w:val="680340BE"/>
    <w:rsid w:val="680468B4"/>
    <w:rsid w:val="69612BA7"/>
    <w:rsid w:val="69877444"/>
    <w:rsid w:val="69B8584F"/>
    <w:rsid w:val="6A2A5E71"/>
    <w:rsid w:val="6A9E57C7"/>
    <w:rsid w:val="6B610780"/>
    <w:rsid w:val="6BAC13E3"/>
    <w:rsid w:val="6CB73B9C"/>
    <w:rsid w:val="6D466166"/>
    <w:rsid w:val="6D9D7236"/>
    <w:rsid w:val="6DB602F7"/>
    <w:rsid w:val="6DD00371"/>
    <w:rsid w:val="6E01228F"/>
    <w:rsid w:val="6E14501E"/>
    <w:rsid w:val="6E4519B8"/>
    <w:rsid w:val="6EAE7221"/>
    <w:rsid w:val="6F36673E"/>
    <w:rsid w:val="6FF9271D"/>
    <w:rsid w:val="70C721BD"/>
    <w:rsid w:val="70CB40BA"/>
    <w:rsid w:val="710650F2"/>
    <w:rsid w:val="714072D4"/>
    <w:rsid w:val="71BB5EDC"/>
    <w:rsid w:val="725D5E27"/>
    <w:rsid w:val="728E1843"/>
    <w:rsid w:val="729735D4"/>
    <w:rsid w:val="72E74AAF"/>
    <w:rsid w:val="7355410F"/>
    <w:rsid w:val="73814F04"/>
    <w:rsid w:val="73CA0659"/>
    <w:rsid w:val="73EA2AA9"/>
    <w:rsid w:val="73EB05CF"/>
    <w:rsid w:val="741531EB"/>
    <w:rsid w:val="74645C93"/>
    <w:rsid w:val="74936C9D"/>
    <w:rsid w:val="75482501"/>
    <w:rsid w:val="754C6661"/>
    <w:rsid w:val="75A97807"/>
    <w:rsid w:val="75DF1866"/>
    <w:rsid w:val="76165DD7"/>
    <w:rsid w:val="76B92C06"/>
    <w:rsid w:val="76D8308D"/>
    <w:rsid w:val="76EA3433"/>
    <w:rsid w:val="77112CC7"/>
    <w:rsid w:val="77951E3D"/>
    <w:rsid w:val="77D00208"/>
    <w:rsid w:val="781008EE"/>
    <w:rsid w:val="7811230F"/>
    <w:rsid w:val="78144598"/>
    <w:rsid w:val="7ACA53E2"/>
    <w:rsid w:val="7AE641BE"/>
    <w:rsid w:val="7B255E95"/>
    <w:rsid w:val="7C40208D"/>
    <w:rsid w:val="7C8233E8"/>
    <w:rsid w:val="7DAA127C"/>
    <w:rsid w:val="7EC9044C"/>
    <w:rsid w:val="7F835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ind w:left="45" w:right="113" w:firstLine="550"/>
      <w:outlineLvl w:val="0"/>
    </w:pPr>
    <w:rPr>
      <w:kern w:val="44"/>
      <w:sz w:val="44"/>
    </w:rPr>
  </w:style>
  <w:style w:type="paragraph" w:styleId="3">
    <w:name w:val="heading 2"/>
    <w:basedOn w:val="1"/>
    <w:next w:val="1"/>
    <w:link w:val="26"/>
    <w:unhideWhenUsed/>
    <w:qFormat/>
    <w:uiPriority w:val="0"/>
    <w:pPr>
      <w:keepNext/>
      <w:keepLines/>
      <w:spacing w:before="260" w:beforeLines="0" w:beforeAutospacing="0" w:after="260" w:afterLines="0" w:afterAutospacing="0" w:line="413" w:lineRule="auto"/>
      <w:outlineLvl w:val="1"/>
    </w:pPr>
    <w:rPr>
      <w:rFonts w:ascii="Arial" w:hAnsi="Arial" w:eastAsia="仿宋"/>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paragraph" w:customStyle="1" w:styleId="16">
    <w:name w:val="无间隔1"/>
    <w:basedOn w:val="1"/>
    <w:qFormat/>
    <w:uiPriority w:val="99"/>
    <w:pPr>
      <w:spacing w:line="400" w:lineRule="exact"/>
    </w:pPr>
    <w:rPr>
      <w:sz w:val="24"/>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规划表格"/>
    <w:basedOn w:val="19"/>
    <w:qFormat/>
    <w:uiPriority w:val="0"/>
  </w:style>
  <w:style w:type="paragraph" w:customStyle="1" w:styleId="19">
    <w:name w:val="表格"/>
    <w:basedOn w:val="1"/>
    <w:next w:val="1"/>
    <w:qFormat/>
    <w:uiPriority w:val="0"/>
    <w:pPr>
      <w:jc w:val="center"/>
    </w:pPr>
    <w:rPr>
      <w:rFonts w:hint="eastAsia"/>
      <w:b/>
      <w:bCs/>
      <w:sz w:val="24"/>
      <w:szCs w:val="24"/>
    </w:rPr>
  </w:style>
  <w:style w:type="character" w:customStyle="1" w:styleId="20">
    <w:name w:val="font41"/>
    <w:basedOn w:val="14"/>
    <w:qFormat/>
    <w:uiPriority w:val="0"/>
    <w:rPr>
      <w:rFonts w:ascii="仿宋" w:hAnsi="仿宋" w:eastAsia="仿宋" w:cs="仿宋"/>
      <w:b/>
      <w:bCs/>
      <w:color w:val="000000"/>
      <w:sz w:val="21"/>
      <w:szCs w:val="21"/>
      <w:u w:val="none"/>
    </w:rPr>
  </w:style>
  <w:style w:type="character" w:customStyle="1" w:styleId="21">
    <w:name w:val="font51"/>
    <w:basedOn w:val="14"/>
    <w:qFormat/>
    <w:uiPriority w:val="0"/>
    <w:rPr>
      <w:rFonts w:hint="eastAsia" w:ascii="仿宋" w:hAnsi="仿宋" w:eastAsia="仿宋" w:cs="仿宋"/>
      <w:color w:val="000000"/>
      <w:sz w:val="21"/>
      <w:szCs w:val="21"/>
      <w:u w:val="none"/>
    </w:rPr>
  </w:style>
  <w:style w:type="character" w:customStyle="1" w:styleId="22">
    <w:name w:val="font31"/>
    <w:basedOn w:val="14"/>
    <w:qFormat/>
    <w:uiPriority w:val="0"/>
    <w:rPr>
      <w:rFonts w:hint="default" w:ascii="Times New Roman" w:hAnsi="Times New Roman" w:cs="Times New Roman"/>
      <w:color w:val="000000"/>
      <w:sz w:val="21"/>
      <w:szCs w:val="21"/>
      <w:u w:val="none"/>
    </w:rPr>
  </w:style>
  <w:style w:type="character" w:customStyle="1" w:styleId="23">
    <w:name w:val="font01"/>
    <w:basedOn w:val="14"/>
    <w:qFormat/>
    <w:uiPriority w:val="0"/>
    <w:rPr>
      <w:rFonts w:hint="eastAsia" w:ascii="宋体" w:hAnsi="宋体" w:eastAsia="宋体" w:cs="宋体"/>
      <w:color w:val="000000"/>
      <w:sz w:val="22"/>
      <w:szCs w:val="22"/>
      <w:u w:val="none"/>
    </w:rPr>
  </w:style>
  <w:style w:type="character" w:customStyle="1" w:styleId="24">
    <w:name w:val="font21"/>
    <w:basedOn w:val="14"/>
    <w:qFormat/>
    <w:uiPriority w:val="0"/>
    <w:rPr>
      <w:rFonts w:hint="eastAsia" w:ascii="宋体" w:hAnsi="宋体" w:eastAsia="宋体" w:cs="宋体"/>
      <w:color w:val="000000"/>
      <w:sz w:val="24"/>
      <w:szCs w:val="24"/>
      <w:u w:val="none"/>
    </w:rPr>
  </w:style>
  <w:style w:type="character" w:customStyle="1" w:styleId="25">
    <w:name w:val="font11"/>
    <w:basedOn w:val="14"/>
    <w:qFormat/>
    <w:uiPriority w:val="0"/>
    <w:rPr>
      <w:rFonts w:hint="default" w:ascii="Times New Roman" w:hAnsi="Times New Roman" w:cs="Times New Roman"/>
      <w:color w:val="000000"/>
      <w:sz w:val="24"/>
      <w:szCs w:val="24"/>
      <w:u w:val="none"/>
    </w:rPr>
  </w:style>
  <w:style w:type="character" w:customStyle="1" w:styleId="26">
    <w:name w:val="标题 2 Char"/>
    <w:link w:val="3"/>
    <w:qFormat/>
    <w:uiPriority w:val="0"/>
    <w:rPr>
      <w:rFonts w:ascii="Arial" w:hAnsi="Arial"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ec90bbfa-26a4-4cbe-9628-553a10f40680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4B1D1F2</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c307ca7c-8a9a-4501-8511-875320b5c9a7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CD0B3CE</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6398f81f-c99e-479c-87ec-d396df2b0858</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4674CB80</paraID>
      <start xmlns="http://schemas.wps.cn/vas-ai-hub/contract-review">11</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3ecdf19a-46d6-4da0-8a1b-e5f1ab79c73a</errorID>
      <errorWord xmlns="http://schemas.wps.cn/vas-ai-hub/contract-review">县机构编制委员会</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县委机构编制委员会</item>
      </candidateList>
      <explain xmlns="http://schemas.wps.cn/vas-ai-hub/contract-review">机关单位名称不规范，请注意审核。</explain>
      <paraID xmlns="http://schemas.wps.cn/vas-ai-hub/contract-review"> 6453720</paraID>
      <start xmlns="http://schemas.wps.cn/vas-ai-hub/contract-review">3</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2650b9c7-334c-42a4-a367-0c5bef27cd2e</errorID>
      <errorWord xmlns="http://schemas.wps.cn/vas-ai-hub/contract-review">中共中央办公厅 国务院办公厅</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中共中央办公厅、国务院办公厅</item>
      </candidateList>
      <explain xmlns="http://schemas.wps.cn/vas-ai-hub/contract-review">词汇“中共中央办公厅、国务院办公厅”在特定场景下为固定表述形式，请确认此处的“中共中央办公厅 国务院办公厅”是否存在不当。</explain>
      <paraID xmlns="http://schemas.wps.cn/vas-ai-hub/contract-review">63164721</paraID>
      <start xmlns="http://schemas.wps.cn/vas-ai-hub/contract-review">0</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5021904b-dc8f-431a-af07-3804c7973cf7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54A66F10</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19ed8ae2-a83e-4072-8c5e-87e603944edf</errorID>
      <errorWord xmlns="http://schemas.wps.cn/vas-ai-hub/contract-review"/>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54A66F10</paraID>
      <start xmlns="http://schemas.wps.cn/vas-ai-hub/contract-review">40</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1d51704b-9dba-4633-80b0-17d00fc3528c</errorID>
      <errorWord xmlns="http://schemas.wps.cn/vas-ai-hub/contract-review"/>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54A66F10</paraID>
      <start xmlns="http://schemas.wps.cn/vas-ai-hub/contract-review">51</start>
      <end xmlns="http://schemas.wps.cn/vas-ai-hub/contract-review">52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abc69020-8c98-413e-a267-3751ea2c300d</errorID>
      <errorWord xmlns="http://schemas.wps.cn/vas-ai-hub/contract-review"/>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54A66F10</paraID>
      <start xmlns="http://schemas.wps.cn/vas-ai-hub/contract-review">63</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8c104433-6605-4117-b796-31275f04e11e</errorID>
      <errorWord xmlns="http://schemas.wps.cn/vas-ai-hub/contract-review"/>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54A66F10</paraID>
      <start xmlns="http://schemas.wps.cn/vas-ai-hub/contract-review">73</start>
      <end xmlns="http://schemas.wps.cn/vas-ai-hub/contract-review">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679125d5-3c8f-40b8-aa81-8cc380387b98</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54A66F10</paraID>
      <start xmlns="http://schemas.wps.cn/vas-ai-hub/contract-review">104</start>
      <end xmlns="http://schemas.wps.cn/vas-ai-hub/contract-review">108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62360500-86ca-4601-ba09-1b670d3e2a21</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59CB19EE</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34f54252-542d-41f5-8232-6faeffd90080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45D0671C</paraID>
      <start xmlns="http://schemas.wps.cn/vas-ai-hub/contract-review">3</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335c886d-8634-49e6-a6c1-a54bef92657d</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329C6E09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ffa4cfa4-ed5a-485f-96d2-a9addc0d3f02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2D1A473E</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e345f846-9363-453a-963f-914ba05deaf9</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25B63E33</paraID>
      <start xmlns="http://schemas.wps.cn/vas-ai-hub/contract-review">3</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2c5e9643-1339-41e6-9625-d751c16256c6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25B63E33</paraID>
      <start xmlns="http://schemas.wps.cn/vas-ai-hub/contract-review">17</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53042dc0-8851-45a0-ba63-97915f051a66</errorID>
      <errorWord xmlns="http://schemas.wps.cn/vas-ai-hub/contract-review">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共有</item>
      </candidateList>
      <explain xmlns="http://schemas.wps.cn/vas-ai-hub/contract-review"/>
      <paraID xmlns="http://schemas.wps.cn/vas-ai-hub/contract-review">7A008A6B</paraID>
      <start xmlns="http://schemas.wps.cn/vas-ai-hub/contract-review">37</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23952380-345c-4dca-aac8-fabcb2866599</errorID>
      <errorWord xmlns="http://schemas.wps.cn/vas-ai-hub/contract-review">涉及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共有</item>
      </candidateList>
      <explain xmlns="http://schemas.wps.cn/vas-ai-hub/contract-review"/>
      <paraID xmlns="http://schemas.wps.cn/vas-ai-hub/contract-review">74364807</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6d8fba56-e50f-45fa-9dcc-42a10aef2590</errorID>
      <errorWord xmlns="http://schemas.wps.cn/vas-ai-hub/contract-review">涉及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共有</item>
      </candidateList>
      <explain xmlns="http://schemas.wps.cn/vas-ai-hub/contract-review"/>
      <paraID xmlns="http://schemas.wps.cn/vas-ai-hub/contract-review">4E218DFD</paraID>
      <start xmlns="http://schemas.wps.cn/vas-ai-hub/contract-review">34</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dd211bd5-ecf0-445e-a6db-564e85acbc3e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3DBE8D0B</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d5d99db4-ad9b-4b9b-810f-6cc2b5fa2295</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4E566185</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a2c057f6-4f85-4b56-be31-ace3ebf22225</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59E9DFF0</paraID>
      <start xmlns="http://schemas.wps.cn/vas-ai-hub/contract-review">3</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24917474-4329-4e97-b8fe-7c05812e5b1b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59E9DFF0</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8fb9e1b7-9503-459f-9aa9-9e2968825bb0</errorID>
      <errorWord xmlns="http://schemas.wps.cn/vas-ai-hub/contract-review">中</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》中</item>
      </candidateList>
      <explain xmlns="http://schemas.wps.cn/vas-ai-hub/contract-review"/>
      <paraID xmlns="http://schemas.wps.cn/vas-ai-hub/contract-review">59E9DFF0</paraID>
      <start xmlns="http://schemas.wps.cn/vas-ai-hub/contract-review">47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2fe36231-44bc-4516-9d79-eb7b6f770793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1F553B59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217be480-e2b9-44d0-8d02-0f5208bcd2b7</errorID>
      <errorWord xmlns="http://schemas.wps.cn/vas-ai-hub/contract-review">事变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事件</item>
      </candidateList>
      <explain xmlns="http://schemas.wps.cn/vas-ai-hub/contract-review"/>
      <paraID xmlns="http://schemas.wps.cn/vas-ai-hub/contract-review">59FF94E3</paraID>
      <start xmlns="http://schemas.wps.cn/vas-ai-hub/contract-review">169</start>
      <end xmlns="http://schemas.wps.cn/vas-ai-hub/contract-review">171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5d70cefa-c041-46f5-a3ae-c04216bbadc0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4CC6504C</paraID>
      <start xmlns="http://schemas.wps.cn/vas-ai-hub/contract-review">3</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5a131e7a-7fb4-429b-8567-6e431245dfe3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291F6CF3</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c46f95c1-efd6-4822-aa34-81fb98e1b686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24A7ED8E</paraID>
      <start xmlns="http://schemas.wps.cn/vas-ai-hub/contract-review">268</start>
      <end xmlns="http://schemas.wps.cn/vas-ai-hub/contract-review">272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4e2f5e11-4644-43d4-ba26-6a8e9d994792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7E1BD047</paraID>
      <start xmlns="http://schemas.wps.cn/vas-ai-hub/contract-review">53</start>
      <end xmlns="http://schemas.wps.cn/vas-ai-hub/contract-review">57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d142126c-eaed-4f84-ae89-61f394cd5f7a</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24E2FF76</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78d5d183-bd6d-4d98-ab8d-609a83eb5536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12D95BE9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288117c9-cd18-4f13-bb30-49f281290e86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72ECCAF6</paraID>
      <start xmlns="http://schemas.wps.cn/vas-ai-hub/contract-review">7</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b915cb2e-89f8-4476-9b51-743f334fd47d</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458B4200</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2af7b485-de39-4b0a-8999-fac5887c6f0a</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79FF87C9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58f6ae4d-6e3e-4a5c-8ed3-86823c7f35fa</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79FF87C9</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8894c6d9-8a74-4fad-bac7-0ea94746927b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30A9EF92</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c601fd34-d977-4a27-bcdf-56316339745f</errorID>
      <errorWord xmlns="http://schemas.wps.cn/vas-ai-hub/contract-review">现状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现状。</item>
      </candidateList>
      <explain xmlns="http://schemas.wps.cn/vas-ai-hub/contract-review"/>
      <paraID xmlns="http://schemas.wps.cn/vas-ai-hub/contract-review">30A9EF92</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774a9af7-202c-461c-8ff4-8a41d8b02d0e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32098451</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1ccc7814-c81f-448c-8ac0-6638461ab140</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32098451</paraID>
      <start xmlns="http://schemas.wps.cn/vas-ai-hub/contract-review">22</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ef74b857-eb6e-472f-a59f-11dd0aaa4880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38D71752</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8b5dae7c-1fa1-49a9-984c-c322007cea03</errorID>
      <errorWord xmlns="http://schemas.wps.cn/vas-ai-hub/contract-review">现状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现状。</item>
      </candidateList>
      <explain xmlns="http://schemas.wps.cn/vas-ai-hub/contract-review"/>
      <paraID xmlns="http://schemas.wps.cn/vas-ai-hub/contract-review">38D71752</paraID>
      <start xmlns="http://schemas.wps.cn/vas-ai-hub/contract-review">22</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a6491760-30b3-4011-aa28-2740185d5fe0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D59A791</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22e57cce-510a-4d33-80ec-c56cecb98d36</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 D59A791</paraID>
      <start xmlns="http://schemas.wps.cn/vas-ai-hub/contract-review">20</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d6b5ca37-893c-4906-8017-23d877e11c7b</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 9E77BA0</paraID>
      <start xmlns="http://schemas.wps.cn/vas-ai-hub/contract-review">51</start>
      <end xmlns="http://schemas.wps.cn/vas-ai-hub/contract-review">55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ddf22696-d7de-4f21-9f9c-1d1d32de163e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1163B29E</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646e9375-e894-4a19-97ad-12a1cb99078a</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1163B29E</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1810eb13-33ac-4bed-9090-f4f139badfd2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78B78269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21918ee9-a5b7-494d-bda2-eb1c997f44bb</errorID>
      <errorWord xmlns="http://schemas.wps.cn/vas-ai-hub/contract-review">现状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现状。</item>
      </candidateList>
      <explain xmlns="http://schemas.wps.cn/vas-ai-hub/contract-review"/>
      <paraID xmlns="http://schemas.wps.cn/vas-ai-hub/contract-review">78B78269</paraID>
      <start xmlns="http://schemas.wps.cn/vas-ai-hub/contract-review">19</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b6981d16-4117-41c4-bb94-9ff343e39432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67D79BB7</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059be6be-67b5-4d0f-96cc-7cf80f454a01</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67D79BB7</paraID>
      <start xmlns="http://schemas.wps.cn/vas-ai-hub/contract-review">21</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b65f283a-62d8-4cb7-85c4-c278ac611747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18C75135</paraID>
      <start xmlns="http://schemas.wps.cn/vas-ai-hub/contract-review">6</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bce57e33-2cce-4c02-90b5-7417046317f2</errorID>
      <errorWord xmlns="http://schemas.wps.cn/vas-ai-hub/contract-review">情况</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情况。</item>
      </candidateList>
      <explain xmlns="http://schemas.wps.cn/vas-ai-hub/contract-review"/>
      <paraID xmlns="http://schemas.wps.cn/vas-ai-hub/contract-review">18C75135</paraID>
      <start xmlns="http://schemas.wps.cn/vas-ai-hub/contract-review">22</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56a9ca43-678d-46b3-bb28-06356e741747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77B23D3F</paraID>
      <start xmlns="http://schemas.wps.cn/vas-ai-hub/contract-review">159</start>
      <end xmlns="http://schemas.wps.cn/vas-ai-hub/contract-review">163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23c54b32-2f84-40a3-84a5-27874050612d</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77B23D3F</paraID>
      <start xmlns="http://schemas.wps.cn/vas-ai-hub/contract-review">184</start>
      <end xmlns="http://schemas.wps.cn/vas-ai-hub/contract-review">188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21a7b362-400f-42f0-b09f-e1d9a9f186dd</errorID>
      <errorWord xmlns="http://schemas.wps.cn/vas-ai-hub/contract-review">评估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评估</item>
      </candidateList>
      <explain xmlns="http://schemas.wps.cn/vas-ai-hub/contract-review"/>
      <paraID xmlns="http://schemas.wps.cn/vas-ai-hub/contract-review">51CBBFA5</paraID>
      <start xmlns="http://schemas.wps.cn/vas-ai-hub/contract-review">3</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ec8e7ce6-046e-448e-9c70-dfd498913fd3</errorID>
      <errorWord xmlns="http://schemas.wps.cn/vas-ai-hub/contract-review">地质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地质</item>
      </candidateList>
      <explain xmlns="http://schemas.wps.cn/vas-ai-hub/contract-review"/>
      <paraID xmlns="http://schemas.wps.cn/vas-ai-hub/contract-review">5108E85F</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17f0ca82-ff98-4e2f-852f-489fda5e336e</errorID>
      <errorWord xmlns="http://schemas.wps.cn/vas-ai-hub/contract-review">空间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空间</item>
      </candidateList>
      <explain xmlns="http://schemas.wps.cn/vas-ai-hub/contract-review"/>
      <paraID xmlns="http://schemas.wps.cn/vas-ai-hub/contract-review">6BFC9D4E</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19635c4e-f6c0-4188-b17d-2159ed440ff2</errorID>
      <errorWord xmlns="http://schemas.wps.cn/vas-ai-hub/contract-review">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范性</item>
      </candidateList>
      <explain xmlns="http://schemas.wps.cn/vas-ai-hub/contract-review"/>
      <paraID xmlns="http://schemas.wps.cn/vas-ai-hub/contract-review">5D11E55F</paraID>
      <start xmlns="http://schemas.wps.cn/vas-ai-hub/contract-review">111</start>
      <end xmlns="http://schemas.wps.cn/vas-ai-hub/contract-review">112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9b61a53d-b539-44dd-9fd9-a6ad91f518a2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FBE4301</paraID>
      <start xmlns="http://schemas.wps.cn/vas-ai-hub/contract-review">4</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eec2d9d8-6fae-4091-acf5-10653f121b3e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3E3A3D7F</paraID>
      <start xmlns="http://schemas.wps.cn/vas-ai-hub/contract-review">4</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a3d6d8e7-8e77-4ab0-ae93-255ef3b435d4</errorID>
      <errorWord xmlns="http://schemas.wps.cn/vas-ai-hub/contract-review">核心保留区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核心保护区</item>
      </candidateList>
      <explain xmlns="http://schemas.wps.cn/vas-ai-hub/contract-review">词汇“核心保护区”在特定场景下为固定表述形式，请确认此处的“核心保留区”是否存在不当。</explain>
      <paraID xmlns="http://schemas.wps.cn/vas-ai-hub/contract-review">2AC10BAE</paraID>
      <start xmlns="http://schemas.wps.cn/vas-ai-hub/contract-review">2</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9e09aa7e-9bc5-48dc-b9a6-78f7bbb767a2</errorID>
      <errorWord xmlns="http://schemas.wps.cn/vas-ai-hub/contract-review">核心保留区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核心保护区</item>
      </candidateList>
      <explain xmlns="http://schemas.wps.cn/vas-ai-hub/contract-review">词汇“核心保护区”在特定场景下为固定表述形式，请确认此处的“核心保留区”是否存在不当。</explain>
      <paraID xmlns="http://schemas.wps.cn/vas-ai-hub/contract-review">2AC10BAE</paraID>
      <start xmlns="http://schemas.wps.cn/vas-ai-hub/contract-review">76</start>
      <end xmlns="http://schemas.wps.cn/vas-ai-hub/contract-review">81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473b9c36-1015-4efa-82fe-5732c8402262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78EB3308</paraID>
      <start xmlns="http://schemas.wps.cn/vas-ai-hub/contract-review">2</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ec3e4668-143c-4849-9ebf-929b8d4dc580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B0F94E8</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45ab8fec-f1b2-4f07-bfd8-d94b29ef934c</errorID>
      <errorWord xmlns="http://schemas.wps.cn/vas-ai-hub/contract-review">化解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化解</item>
      </candidateList>
      <explain xmlns="http://schemas.wps.cn/vas-ai-hub/contract-review"/>
      <paraID xmlns="http://schemas.wps.cn/vas-ai-hub/contract-review">5D133D35</paraID>
      <start xmlns="http://schemas.wps.cn/vas-ai-hub/contract-review">3</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0b947fc5-0208-4cca-86b7-c93ad93a4842</errorID>
      <errorWord xmlns="http://schemas.wps.cn/vas-ai-hub/contract-review">强化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强化</item>
      </candidateList>
      <explain xmlns="http://schemas.wps.cn/vas-ai-hub/contract-review"/>
      <paraID xmlns="http://schemas.wps.cn/vas-ai-hub/contract-review">6C998E7D</paraID>
      <start xmlns="http://schemas.wps.cn/vas-ai-hub/contract-review">3</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87339e4c-1cda-4170-ba81-d01bf0150f5c</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2EBD2000</paraID>
      <start xmlns="http://schemas.wps.cn/vas-ai-hub/contract-review">236</start>
      <end xmlns="http://schemas.wps.cn/vas-ai-hub/contract-review">240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954a994a-adcf-4131-a9fb-8cdde9bef8ee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60F7C2DF</paraID>
      <start xmlns="http://schemas.wps.cn/vas-ai-hub/contract-review">90</start>
      <end xmlns="http://schemas.wps.cn/vas-ai-hub/contract-review">94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74cd32e1-fc1c-4d74-9dc0-5fc20fbb3708</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646ACC92</paraID>
      <start xmlns="http://schemas.wps.cn/vas-ai-hub/contract-review">29</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98071650-50c9-4a23-b3a7-cc03cfc7e36b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646ACC92</paraID>
      <start xmlns="http://schemas.wps.cn/vas-ai-hub/contract-review">66</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d7c8b414-7a5d-49b1-9436-c7cf7fcfcd0c</errorID>
      <errorWord xmlns="http://schemas.wps.cn/vas-ai-hub/contract-review">县机构编制委员会</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县委机构编制委员会</item>
      </candidateList>
      <explain xmlns="http://schemas.wps.cn/vas-ai-hub/contract-review">机关单位名称不规范，请注意审核。</explain>
      <paraID xmlns="http://schemas.wps.cn/vas-ai-hub/contract-review">5EB628C4</paraID>
      <start xmlns="http://schemas.wps.cn/vas-ai-hub/contract-review">10</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5cddbaac-a878-4171-bd04-d36a5b6755ae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7DCF2BAA</paraID>
      <start xmlns="http://schemas.wps.cn/vas-ai-hub/contract-review">86</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7e9893e4-0dae-4768-a17f-773bcb255370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1D994F49</paraID>
      <start xmlns="http://schemas.wps.cn/vas-ai-hub/contract-review">36</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ea3f912c-80a9-43e8-bfd2-404beaf0430a</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5F3237B7</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35d2498f-dcf7-4580-b143-bbd032236f92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5F3237B7</paraID>
      <start xmlns="http://schemas.wps.cn/vas-ai-hub/contract-review">111</start>
      <end xmlns="http://schemas.wps.cn/vas-ai-hub/contract-review">115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d78b22e2-65d6-4601-8041-cc84bb5252ef</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59BE89E</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ee5a5eb4-203c-4723-8ca5-69b381832d96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70340593</paraID>
      <start xmlns="http://schemas.wps.cn/vas-ai-hub/contract-review">94</start>
      <end xmlns="http://schemas.wps.cn/vas-ai-hub/contract-review">98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da8fafd8-4911-4248-bc12-be2f3bff494b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647172BD</paraID>
      <start xmlns="http://schemas.wps.cn/vas-ai-hub/contract-review">58</start>
      <end xmlns="http://schemas.wps.cn/vas-ai-hub/contract-review">62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035c8309-befb-4370-abcf-4a4405f4dfbf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2610BD1A</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39464d09-45a5-45f2-8164-37ba3cf72a48</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4B56A5BA</paraID>
      <start xmlns="http://schemas.wps.cn/vas-ai-hub/contract-review">75</start>
      <end xmlns="http://schemas.wps.cn/vas-ai-hub/contract-review">79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5cd0fc14-bc1c-4f51-94a3-90848725612c</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1755CCAC</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5986179f-2faa-4363-9013-89c3be67ac99</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6DB1620F</paraID>
      <start xmlns="http://schemas.wps.cn/vas-ai-hub/contract-review">12</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a84fb310-b172-4e31-ad6d-7331dade4d97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6DB1620F</paraID>
      <start xmlns="http://schemas.wps.cn/vas-ai-hub/contract-review">36</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3801748d-27a6-4472-9df9-250aa642aa60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6DB1620F</paraID>
      <start xmlns="http://schemas.wps.cn/vas-ai-hub/contract-review">115</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549f9d28-f79d-4cda-ab09-9da12c43f814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6DB1620F</paraID>
      <start xmlns="http://schemas.wps.cn/vas-ai-hub/contract-review">155</start>
      <end xmlns="http://schemas.wps.cn/vas-ai-hub/contract-review">156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e5126520-9e09-422f-94ba-27ee75b0341e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6DB1620F</paraID>
      <start xmlns="http://schemas.wps.cn/vas-ai-hub/contract-review">189</start>
      <end xmlns="http://schemas.wps.cn/vas-ai-hub/contract-review">193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2fc84bd1-d3b1-4794-8a7b-1dfaa9311ef0</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6DB1620F</paraID>
      <start xmlns="http://schemas.wps.cn/vas-ai-hub/contract-review">214</start>
      <end xmlns="http://schemas.wps.cn/vas-ai-hub/contract-review">218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b227e79d-e643-4e23-b0f5-4cace84e4794</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1C78C247</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94e2d04f-8b1d-49ce-b811-71b95d05bc1e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33259C74</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92a4dac2-692d-41b6-b552-c790db0f2244</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339F0C99</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37df33b8-9ad6-48eb-a520-d03e3632fbf8</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4205512A</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cace0ac9-8ef0-413d-927c-6bf00eb325f3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5D595E84</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ba14da07-749a-4a83-8217-8fbf89cf311e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3BF2E3F5</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d9c810f1-3485-4d81-b70a-e72e5fd70496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18A8211C</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25ccc86c-87a2-4e83-b41d-edce90fb7ca9</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 69BAC9E</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4e4b4a5b-e18e-4bee-b72f-8b255c2a3802</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 69BAC9E</paraID>
      <start xmlns="http://schemas.wps.cn/vas-ai-hub/contract-review">218</start>
      <end xmlns="http://schemas.wps.cn/vas-ai-hub/contract-review">222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ff2fdaab-4619-4b24-8afe-0a6629f7b00d</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23A4C87C</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2d078f91-a9f3-4535-9a1c-83ad2f7999a3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4A4AABFE</paraID>
      <start xmlns="http://schemas.wps.cn/vas-ai-hub/contract-review">33</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b0281b51-11c1-4fc0-90e8-b4f19778b75b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640CBE28</paraID>
      <start xmlns="http://schemas.wps.cn/vas-ai-hub/contract-review">68</start>
      <end xmlns="http://schemas.wps.cn/vas-ai-hub/contract-review">72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c4818cb8-c970-4906-8b75-9315666375fe</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7BB699E</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a464d0cf-e178-4dc1-a061-d5ecba097e65</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49EB6CDC</paraID>
      <start xmlns="http://schemas.wps.cn/vas-ai-hub/contract-review">34</start>
      <end xmlns="http://schemas.wps.cn/vas-ai-hub/contract-review">38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a8cc91f0-ddcb-4889-913c-31612aa289ef</errorID>
      <errorWord xmlns="http://schemas.wps.cn/vas-ai-hub/contract-review">界边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边界</item>
      </candidateList>
      <explain xmlns="http://schemas.wps.cn/vas-ai-hub/contract-review"/>
      <paraID xmlns="http://schemas.wps.cn/vas-ai-hub/contract-review">49EB6CDC</paraID>
      <start xmlns="http://schemas.wps.cn/vas-ai-hub/contract-review">83</start>
      <end xmlns="http://schemas.wps.cn/vas-ai-hub/contract-review">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a434a17c-40f6-4182-b949-98a4e4ea43ff</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2B27720C</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d2e93e79-c813-4465-9ae8-a919807a0376</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50473E32</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8e7873d8-460a-4a8b-907b-72dea774f938</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5FAE5F5B</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246f1bea-d61b-4120-9867-0408d991f9f7</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1EEBF72A</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c90fbeeb-7aa6-477d-8cb6-e1f56e33e423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5EA385DE</paraID>
      <start xmlns="http://schemas.wps.cn/vas-ai-hub/contract-review">6</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4131e84a-c5d1-4b17-a091-616a81ecf6db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 E65E28A</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eb8f2592-d8a5-40fb-ab62-94e50976754a</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3CE2C74C</paraID>
      <start xmlns="http://schemas.wps.cn/vas-ai-hub/contract-review">9</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07e2cfa1-c90b-4ea0-920c-8d8ade2740cf</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382C7C1B</paraID>
      <start xmlns="http://schemas.wps.cn/vas-ai-hub/contract-review">4</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f512257a-04bf-4aee-a0a9-0e824d6834df</errorID>
      <errorWord xmlns="http://schemas.wps.cn/vas-ai-hub/contract-review">河南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于河南</item>
      </candidateList>
      <explain xmlns="http://schemas.wps.cn/vas-ai-hub/contract-review"/>
      <paraID xmlns="http://schemas.wps.cn/vas-ai-hub/contract-review">725B9C15</paraID>
      <start xmlns="http://schemas.wps.cn/vas-ai-hub/contract-review">81</start>
      <end xmlns="http://schemas.wps.cn/vas-ai-hub/contract-review">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b5c1def7-1645-4348-9320-5afb87d6daa4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725B9C15</paraID>
      <start xmlns="http://schemas.wps.cn/vas-ai-hub/contract-review">145</start>
      <end xmlns="http://schemas.wps.cn/vas-ai-hub/contract-review">146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e38b48fb-ebd1-4ba5-9bed-4c95b8f4e0b2</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62A3E201</paraID>
      <start xmlns="http://schemas.wps.cn/vas-ai-hub/contract-review">5</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a0903c4d-239a-4e1d-bb7c-fe1ee47b5c1b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128B9239</paraID>
      <start xmlns="http://schemas.wps.cn/vas-ai-hub/contract-review">0</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52a93844-7683-40ab-a3b1-20f51a27078b</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20E555ED</paraID>
      <start xmlns="http://schemas.wps.cn/vas-ai-hub/contract-review">2</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7a5794d3-0579-4143-99f0-5732c40e0090</errorID>
      <errorWord xmlns="http://schemas.wps.cn/vas-ai-hub/contract-review">原住居民</errorWord>
      <group xmlns="http://schemas.wps.cn/vas-ai-hub/contract-review">L1_Sensitive</group>
      <groupName xmlns="http://schemas.wps.cn/vas-ai-hub/contract-review">敏感问题</groupName>
      <ability xmlns="http://schemas.wps.cn/vas-ai-hub/contract-review">L2_Violent</ability>
      <abilityName xmlns="http://schemas.wps.cn/vas-ai-hub/contract-review">暴恐词条</abilityName>
      <candidateList xmlns="http://schemas.wps.cn/vas-ai-hub/contract-review"/>
      <explain xmlns="http://schemas.wps.cn/vas-ai-hub/contract-review">【暴恐词条】句中包含暴恐类敏感词条，请注意甄别。</explain>
      <paraID xmlns="http://schemas.wps.cn/vas-ai-hub/contract-review">58FA4942</paraID>
      <start xmlns="http://schemas.wps.cn/vas-ai-hub/contract-review">25</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a8266937-8d21-47e3-9f55-ab924b543233</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313A47B5</paraID>
      <start xmlns="http://schemas.wps.cn/vas-ai-hub/contract-review">2</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5362e39e-88ed-4578-b60e-85d5ff3f2a7f</errorID>
      <errorWord xmlns="http://schemas.wps.cn/vas-ai-hub/contract-review">河南韶山</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湖南韶山</item>
      </candidateList>
      <explain xmlns="http://schemas.wps.cn/vas-ai-hub/contract-review"/>
      <paraID xmlns="http://schemas.wps.cn/vas-ai-hub/contract-review">1A4F1877</paraID>
      <start xmlns="http://schemas.wps.cn/vas-ai-hub/contract-review">7</start>
      <end xmlns="http://schemas.wps.cn/vas-ai-hub/contract-review">11</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89c71-a0e3-418d-8ec5-f4be3f0eb738}">
  <ds:schemaRefs/>
</ds:datastoreItem>
</file>

<file path=docProps/app.xml><?xml version="1.0" encoding="utf-8"?>
<Properties xmlns="http://schemas.openxmlformats.org/officeDocument/2006/extended-properties" xmlns:vt="http://schemas.openxmlformats.org/officeDocument/2006/docPropsVTypes">
  <Template>Normal.dotm</Template>
  <Pages>64</Pages>
  <Words>3470</Words>
  <Characters>4003</Characters>
  <Lines>0</Lines>
  <Paragraphs>0</Paragraphs>
  <TotalTime>6</TotalTime>
  <ScaleCrop>false</ScaleCrop>
  <LinksUpToDate>false</LinksUpToDate>
  <CharactersWithSpaces>4171</CharactersWithSpaces>
  <Application>WPS Office_12.9.0.27978_F1E327BC-269C-435d-A152-05C5408002CA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2026-07-14T15:26:00Z</dcterms:created>
  <dc:creator>彤彤</dc:creator>
  <cp:lastModifiedBy>Overtime</cp:lastModifiedBy>
  <cp:lastPrinted>2026-07-23T09:06:00Z</cp:lastPrinted>
  <dcterms:modified xsi:type="dcterms:W3CDTF">2026-07-29T19:35:36Z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2052-12.9.0.27978</vt:lpwstr>
  </property>
  <property fmtid="{D5CDD505-2E9C-101B-9397-08002B2CF9AE}" pid="3" name="ICV">
    <vt:lpwstr>B4F71A9A2AA14FB4A32BBA49E04C95B1_13</vt:lpwstr>
  </property>
  <property fmtid="{D5CDD505-2E9C-101B-9397-08002B2CF9AE}" pid="4" name="KSOTemplateDocerSaveRecord">
    <vt:lpwstr>eyJoZGlkIjoiN2I1ODNjNTNlNWNkYmYzZWFlYzYwNmJjODczMjdkMmUiLCJ1c2VySWQiOiI2NTM4MDIxMDkifQ==</vt:lpwstr>
  </property>
</Properties>
</file>